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B8D6A325BF9943419674768FB3525D2B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4C269E22" w14:textId="77777777" w:rsidR="0004704B" w:rsidRPr="00566C47" w:rsidRDefault="0004704B" w:rsidP="0004704B">
          <w:pPr>
            <w:spacing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998CFB56FFFB499D9C3294493BB4521A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008D5BDE" w14:textId="77777777" w:rsidR="0004704B" w:rsidRDefault="0004704B" w:rsidP="0004704B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7A26B495DFB74187811358D54921F4C0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4A09FB23" w14:textId="77777777" w:rsidR="0004704B" w:rsidRDefault="0004704B" w:rsidP="0004704B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E2289130730C4B54A70F2E2C4A548F8B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7BF43CFD" w14:textId="77777777" w:rsidR="0004704B" w:rsidRDefault="0004704B" w:rsidP="0004704B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/>
    <w:p w14:paraId="0E665B49" w14:textId="77777777" w:rsidR="00242ABE" w:rsidRDefault="00242ABE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4B43AD97" w14:textId="377060C5" w:rsidR="000C5E99" w:rsidRPr="00AD4FEC" w:rsidRDefault="000C5E99" w:rsidP="0004704B">
      <w:pPr>
        <w:spacing w:after="120" w:line="240" w:lineRule="auto"/>
        <w:rPr>
          <w:rFonts w:eastAsia="Times" w:cstheme="minorHAnsi"/>
          <w:sz w:val="24"/>
          <w:szCs w:val="24"/>
        </w:rPr>
      </w:pPr>
      <w:r w:rsidRPr="00AD4FEC">
        <w:rPr>
          <w:rFonts w:eastAsia="Times" w:cstheme="minorHAnsi"/>
          <w:sz w:val="24"/>
          <w:szCs w:val="24"/>
        </w:rPr>
        <w:t xml:space="preserve">Patgenmi a </w:t>
      </w:r>
      <w:sdt>
        <w:sdtPr>
          <w:rPr>
            <w:rStyle w:val="Calibri12"/>
          </w:rPr>
          <w:alias w:val="Recipient's Name (as in a salutation)"/>
          <w:tag w:val="Recipient's Name"/>
          <w:id w:val="750312615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szCs w:val="24"/>
          </w:rPr>
        </w:sdtEndPr>
        <w:sdtContent>
          <w:r w:rsidR="0004704B" w:rsidRPr="00D45994">
            <w:rPr>
              <w:rStyle w:val="PlaceholderText"/>
            </w:rPr>
            <w:t>Click or tap here to enter text.</w:t>
          </w:r>
        </w:sdtContent>
      </w:sdt>
      <w:r w:rsidR="00AD4FEC">
        <w:rPr>
          <w:rFonts w:eastAsia="Times" w:cstheme="minorHAnsi"/>
          <w:color w:val="E7E6E6" w:themeColor="background2"/>
          <w:sz w:val="24"/>
          <w:szCs w:val="24"/>
        </w:rPr>
        <w:t xml:space="preserve"> </w:t>
      </w:r>
      <w:r w:rsidRPr="00AD4FEC">
        <w:rPr>
          <w:rFonts w:eastAsia="Times" w:cstheme="minorHAnsi"/>
          <w:sz w:val="24"/>
          <w:szCs w:val="24"/>
        </w:rPr>
        <w:t>:</w:t>
      </w:r>
    </w:p>
    <w:p w14:paraId="01329A9A" w14:textId="2AF371BA" w:rsidR="004835CC" w:rsidRPr="00AD4FEC" w:rsidRDefault="004835CC" w:rsidP="0004704B">
      <w:pPr>
        <w:spacing w:line="240" w:lineRule="auto"/>
        <w:rPr>
          <w:rFonts w:eastAsia="Times" w:cstheme="minorHAnsi"/>
          <w:sz w:val="24"/>
          <w:szCs w:val="24"/>
          <w:lang w:val="pt-BR"/>
        </w:rPr>
      </w:pPr>
      <w:r w:rsidRPr="00AD4FEC">
        <w:rPr>
          <w:rFonts w:cstheme="minorHAnsi"/>
          <w:sz w:val="24"/>
          <w:szCs w:val="24"/>
        </w:rPr>
        <w:t xml:space="preserve">Daytoy ket espesial ken nakapatpateg a panawen para kenka ken iti pamiliam. Nakapagsuratak ta </w:t>
      </w:r>
      <w:r w:rsidRPr="00AD4FEC">
        <w:rPr>
          <w:rFonts w:cstheme="minorHAnsi"/>
          <w:b/>
          <w:bCs/>
          <w:sz w:val="24"/>
          <w:szCs w:val="24"/>
        </w:rPr>
        <w:t>kayatka a matulongan tapno masiguradom a ti maladagam ket protektado manipud iti hepatitis B inton mayanak isuna.</w:t>
      </w:r>
      <w:r w:rsidRPr="00AD4FEC">
        <w:rPr>
          <w:rFonts w:cstheme="minorHAnsi"/>
          <w:sz w:val="24"/>
          <w:szCs w:val="24"/>
        </w:rPr>
        <w:t xml:space="preserve"> </w:t>
      </w:r>
      <w:r w:rsidRPr="00AD4FEC">
        <w:rPr>
          <w:rFonts w:cstheme="minorHAnsi"/>
          <w:sz w:val="24"/>
          <w:szCs w:val="24"/>
          <w:lang w:val="pt-BR"/>
        </w:rPr>
        <w:t xml:space="preserve">Serioso a sakit ti dalem ti Hepatitis B para kadagiti ubbing ken nataengan. Uray no saanmo a marikna a masakitka, mabalin nga agtalinaed ti hepatitis B iti bagim iti intero a panagbiagmo ket mangpataud iti </w:t>
      </w:r>
      <w:r w:rsidRPr="00AD4FEC">
        <w:rPr>
          <w:rFonts w:cstheme="minorHAnsi"/>
          <w:sz w:val="24"/>
          <w:lang w:val="pt-BR"/>
        </w:rPr>
        <w:t>agtultuloy a pannakadangran ti dalem ken uray kanser</w:t>
      </w:r>
      <w:r w:rsidRPr="00AD4FEC">
        <w:rPr>
          <w:rFonts w:cstheme="minorHAnsi"/>
          <w:sz w:val="24"/>
          <w:szCs w:val="24"/>
          <w:lang w:val="pt-BR"/>
        </w:rPr>
        <w:t xml:space="preserve">. No masikogka ket addaanka iti virus ti hepatitis B, mabalinmo a maipasa dayta iti anakmo inton mayanak isuna. Gapu ta ipakita dagiti test nga addaanka iti hepatitis B, masapul nga ipaayam ti anakmo iti kasapulanna a pannakaaywan tapno maprotektaran isuna. </w:t>
      </w:r>
      <w:r w:rsidRPr="00AD4FEC">
        <w:rPr>
          <w:rFonts w:cstheme="minorHAnsi"/>
          <w:sz w:val="24"/>
          <w:lang w:val="pt-BR"/>
        </w:rPr>
        <w:t xml:space="preserve">Imbag laengen ta nalaka a maprebentaran ti hepatitis B.  </w:t>
      </w:r>
    </w:p>
    <w:p w14:paraId="09B91AF8" w14:textId="3630F1BD" w:rsidR="0037577C" w:rsidRPr="00AD4FEC" w:rsidRDefault="000C5E99" w:rsidP="0004704B">
      <w:pPr>
        <w:spacing w:line="240" w:lineRule="auto"/>
        <w:rPr>
          <w:rFonts w:eastAsia="Times" w:cstheme="minorHAnsi"/>
          <w:sz w:val="24"/>
          <w:szCs w:val="24"/>
          <w:lang w:val="pt-BR"/>
        </w:rPr>
      </w:pPr>
      <w:r w:rsidRPr="00AD4FEC">
        <w:rPr>
          <w:rFonts w:eastAsia="Times" w:cstheme="minorHAnsi"/>
          <w:sz w:val="24"/>
          <w:szCs w:val="24"/>
          <w:lang w:val="pt-BR"/>
        </w:rPr>
        <w:t xml:space="preserve">Pangngaasim ta aramidem dagiti addang a nailanad iti daytoy a surat tapno naan-anay a maprotektaram ti ubingmo manipud hepatitis B. </w:t>
      </w:r>
    </w:p>
    <w:p w14:paraId="4E50B3FA" w14:textId="77777777" w:rsidR="00E34E44" w:rsidRPr="00AD4FEC" w:rsidRDefault="00E34E44" w:rsidP="0004704B">
      <w:pPr>
        <w:spacing w:line="240" w:lineRule="auto"/>
        <w:rPr>
          <w:rFonts w:eastAsia="Calibri" w:cstheme="minorHAnsi"/>
          <w:b/>
          <w:sz w:val="26"/>
          <w:szCs w:val="26"/>
          <w:u w:val="single"/>
          <w:lang w:val="pt-BR"/>
        </w:rPr>
      </w:pPr>
      <w:r w:rsidRPr="00AD4FEC">
        <w:rPr>
          <w:rFonts w:eastAsia="Calibri" w:cstheme="minorHAnsi"/>
          <w:b/>
          <w:bCs/>
          <w:sz w:val="26"/>
          <w:szCs w:val="26"/>
          <w:u w:val="single"/>
          <w:lang w:val="pt-BR"/>
        </w:rPr>
        <w:t>Kasano a maprotektaran ti anakmo manipud hepatitis B: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AD4FEC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AD4FEC" w:rsidRDefault="00EB26C4" w:rsidP="00EB26C4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AD4FEC">
              <w:rPr>
                <w:rFonts w:eastAsia="Calibri" w:cstheme="minorHAnsi"/>
                <w:b/>
                <w:bCs/>
              </w:rPr>
              <w:t>Ania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AD4FEC" w:rsidRDefault="00EB26C4" w:rsidP="00EB26C4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AD4FEC">
              <w:rPr>
                <w:rFonts w:eastAsia="Calibri" w:cstheme="minorHAnsi"/>
                <w:b/>
                <w:bCs/>
              </w:rPr>
              <w:t>Kaano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AD4FEC" w:rsidRDefault="00EB26C4" w:rsidP="00EB26C4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AD4FEC">
              <w:rPr>
                <w:rFonts w:eastAsia="Calibri" w:cstheme="minorHAnsi"/>
                <w:b/>
                <w:bCs/>
              </w:rPr>
              <w:t>Sadino</w:t>
            </w:r>
          </w:p>
        </w:tc>
      </w:tr>
      <w:tr w:rsidR="00EB26C4" w:rsidRPr="00AD4FEC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  <w:lang w:val="pt-BR"/>
              </w:rPr>
            </w:pPr>
            <w:r w:rsidRPr="00AD4FEC">
              <w:rPr>
                <w:rFonts w:eastAsia="Calibri" w:cstheme="minorHAnsi"/>
                <w:lang w:val="pt-BR"/>
              </w:rPr>
              <w:t>1st dose ti bakuna para iti hepatitis B</w:t>
            </w:r>
          </w:p>
          <w:p w14:paraId="5903B90D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AD4FEC">
              <w:rPr>
                <w:rFonts w:eastAsia="Calibri" w:cstheme="minorHAnsi"/>
              </w:rPr>
              <w:t>Single dose hepatitis B immune globulin (HBIG)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AD4FEC">
              <w:rPr>
                <w:rFonts w:eastAsia="Calibri" w:cstheme="minorHAnsi"/>
              </w:rPr>
              <w:t>Agarup 12 nga oras kalpasan ti panaganak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AD4FEC">
              <w:rPr>
                <w:rFonts w:eastAsia="Calibri" w:cstheme="minorHAnsi"/>
              </w:rPr>
              <w:t>Iti ospital a naganakam</w:t>
            </w:r>
          </w:p>
        </w:tc>
      </w:tr>
      <w:tr w:rsidR="00EB26C4" w:rsidRPr="00AD4FEC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  <w:lang w:val="pt-BR"/>
              </w:rPr>
            </w:pPr>
            <w:r w:rsidRPr="00AD4FEC">
              <w:rPr>
                <w:rFonts w:eastAsia="Calibri" w:cstheme="minorHAnsi"/>
                <w:lang w:val="pt-BR"/>
              </w:rPr>
              <w:t>2nd dose ti bakuna para iti hepatitis B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AD4FEC">
              <w:rPr>
                <w:rFonts w:eastAsia="Calibri" w:cstheme="minorHAnsi"/>
              </w:rPr>
              <w:t>1-2 a bulan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</w:p>
          <w:p w14:paraId="2AB83C05" w14:textId="3D42AC6A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AD4FEC">
              <w:rPr>
                <w:rFonts w:eastAsia="Calibri" w:cstheme="minorHAnsi"/>
              </w:rPr>
              <w:t>Bayat ti check-up ti anakmo iti doktor</w:t>
            </w:r>
          </w:p>
          <w:p w14:paraId="78E3656D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B26C4" w:rsidRPr="00AD4FEC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  <w:lang w:val="pt-BR"/>
              </w:rPr>
            </w:pPr>
            <w:r w:rsidRPr="00AD4FEC">
              <w:rPr>
                <w:rFonts w:eastAsia="Calibri" w:cstheme="minorHAnsi"/>
                <w:lang w:val="pt-BR"/>
              </w:rPr>
              <w:t>3rd dose ti bakuna para iti hepatitis B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AD4FEC">
              <w:rPr>
                <w:rFonts w:eastAsia="Calibri" w:cstheme="minorHAnsi"/>
              </w:rPr>
              <w:t>6 a bulan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B26C4" w:rsidRPr="00AD4FEC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AD4FEC">
              <w:rPr>
                <w:rFonts w:eastAsia="Calibri" w:cstheme="minorHAnsi"/>
              </w:rPr>
              <w:t>Blood test tapno makompirma a ti anakmo ket protektadon ken awan ti hepatitis B-na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  <w:r w:rsidRPr="00AD4FEC">
              <w:rPr>
                <w:rFonts w:eastAsia="Calibri" w:cstheme="minorHAnsi"/>
              </w:rPr>
              <w:t>9-12 a bulan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AD4FEC" w:rsidRDefault="00EB26C4" w:rsidP="00EB26C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6569BEC5" w14:textId="44F2D5F6" w:rsidR="000C5E99" w:rsidRPr="00AD4FEC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2CD7829" w14:textId="77777777" w:rsidR="00E34E44" w:rsidRPr="00AD4FEC" w:rsidRDefault="00E34E44" w:rsidP="00E34E44">
      <w:pPr>
        <w:spacing w:after="0" w:line="240" w:lineRule="auto"/>
        <w:rPr>
          <w:rFonts w:eastAsia="Calibri" w:cstheme="minorHAnsi"/>
          <w:b/>
          <w:sz w:val="26"/>
          <w:szCs w:val="26"/>
          <w:u w:val="single"/>
        </w:rPr>
      </w:pPr>
      <w:r w:rsidRPr="00AD4FEC">
        <w:rPr>
          <w:rFonts w:eastAsia="Calibri" w:cstheme="minorHAnsi"/>
          <w:b/>
          <w:bCs/>
          <w:sz w:val="26"/>
          <w:szCs w:val="26"/>
          <w:u w:val="single"/>
        </w:rPr>
        <w:t>Ania ti aramidem itan:</w:t>
      </w:r>
    </w:p>
    <w:p w14:paraId="26DECDAD" w14:textId="77777777" w:rsidR="00064EA9" w:rsidRPr="00AD4FEC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0"/>
          <w:lang w:val="pt-BR"/>
        </w:rPr>
      </w:pPr>
      <w:r w:rsidRPr="00AD4FEC">
        <w:rPr>
          <w:rFonts w:eastAsia="Calibri" w:cstheme="minorHAnsi"/>
          <w:b/>
          <w:bCs/>
          <w:sz w:val="24"/>
          <w:szCs w:val="20"/>
          <w:lang w:val="pt-BR"/>
        </w:rPr>
        <w:t xml:space="preserve">Basaem </w:t>
      </w:r>
      <w:r w:rsidRPr="00AD4FEC">
        <w:rPr>
          <w:rFonts w:eastAsia="Calibri" w:cstheme="minorHAnsi"/>
          <w:sz w:val="24"/>
          <w:szCs w:val="20"/>
          <w:lang w:val="pt-BR"/>
        </w:rPr>
        <w:t xml:space="preserve">ti nairagpin a material ken bisitaem ti www.hepbmoms.org  </w:t>
      </w:r>
    </w:p>
    <w:p w14:paraId="790A79C9" w14:textId="28D07215" w:rsidR="00EC6273" w:rsidRPr="00AD4FEC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0"/>
        </w:rPr>
      </w:pPr>
      <w:r w:rsidRPr="00AD4FEC">
        <w:rPr>
          <w:rFonts w:eastAsia="Calibri" w:cstheme="minorHAnsi"/>
          <w:b/>
          <w:bCs/>
          <w:sz w:val="24"/>
          <w:szCs w:val="20"/>
          <w:lang w:val="pt-BR"/>
        </w:rPr>
        <w:t xml:space="preserve">Siguraduem </w:t>
      </w:r>
      <w:r w:rsidRPr="00AD4FEC">
        <w:rPr>
          <w:rFonts w:eastAsia="Calibri" w:cstheme="minorHAnsi"/>
          <w:sz w:val="24"/>
          <w:szCs w:val="20"/>
          <w:lang w:val="pt-BR"/>
        </w:rPr>
        <w:t xml:space="preserve">a ti asawam wenno kaduam, ken ti dadduma a </w:t>
      </w:r>
      <w:r w:rsidRPr="00AD4FEC">
        <w:rPr>
          <w:rFonts w:eastAsia="Calibri" w:cstheme="minorHAnsi"/>
          <w:b/>
          <w:bCs/>
          <w:sz w:val="24"/>
          <w:szCs w:val="20"/>
          <w:lang w:val="pt-BR"/>
        </w:rPr>
        <w:t>tattao a kabbalaymo ket matesting</w:t>
      </w:r>
      <w:r w:rsidRPr="00AD4FEC">
        <w:rPr>
          <w:rFonts w:eastAsia="Calibri" w:cstheme="minorHAnsi"/>
          <w:sz w:val="24"/>
          <w:szCs w:val="20"/>
          <w:lang w:val="pt-BR"/>
        </w:rPr>
        <w:t xml:space="preserve"> para iti hepatitis B </w:t>
      </w:r>
      <w:r w:rsidRPr="00AD4FEC">
        <w:rPr>
          <w:rFonts w:eastAsia="Calibri" w:cstheme="minorHAnsi"/>
          <w:b/>
          <w:bCs/>
          <w:sz w:val="24"/>
          <w:szCs w:val="20"/>
          <w:lang w:val="pt-BR"/>
        </w:rPr>
        <w:t>ken mabakunaanda</w:t>
      </w:r>
      <w:r w:rsidRPr="00AD4FEC">
        <w:rPr>
          <w:rFonts w:eastAsia="Calibri" w:cstheme="minorHAnsi"/>
          <w:sz w:val="24"/>
          <w:szCs w:val="20"/>
          <w:lang w:val="pt-BR"/>
        </w:rPr>
        <w:t xml:space="preserve"> no kasapulan. </w:t>
      </w:r>
      <w:r w:rsidRPr="00AD4FEC">
        <w:rPr>
          <w:rFonts w:eastAsia="Calibri" w:cstheme="minorHAnsi"/>
          <w:sz w:val="24"/>
          <w:szCs w:val="20"/>
        </w:rPr>
        <w:t xml:space="preserve">Masapul a kontakenda ti health care provider-da tapno maammuan no addaanda iti hepatitis B.   </w:t>
      </w:r>
    </w:p>
    <w:p w14:paraId="2683B0D0" w14:textId="77777777" w:rsidR="00E34E44" w:rsidRPr="00AD4FEC" w:rsidRDefault="00E34E44" w:rsidP="000C5E99">
      <w:pPr>
        <w:spacing w:after="0" w:line="240" w:lineRule="auto"/>
        <w:rPr>
          <w:rFonts w:eastAsia="Calibri" w:cstheme="minorHAnsi"/>
          <w:color w:val="FF0000"/>
          <w:sz w:val="24"/>
          <w:szCs w:val="20"/>
        </w:rPr>
      </w:pPr>
    </w:p>
    <w:p w14:paraId="50837668" w14:textId="791776D5" w:rsidR="00EB26C4" w:rsidRPr="00AD4FEC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AD4FEC">
        <w:rPr>
          <w:rFonts w:eastAsia="Times" w:cstheme="minorHAnsi"/>
          <w:sz w:val="24"/>
          <w:szCs w:val="24"/>
        </w:rPr>
        <w:t xml:space="preserve">No sika wenno ti doktormo ket addaan iti saludsod, tawaganak iti </w:t>
      </w:r>
      <w:sdt>
        <w:sdtPr>
          <w:rPr>
            <w:rStyle w:val="Calibri12"/>
          </w:rPr>
          <w:alias w:val="LHJ PHBPP Coordinator's Phone #"/>
          <w:tag w:val="LHJ PHBPP Coordinator's Phone #"/>
          <w:id w:val="462857676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szCs w:val="24"/>
          </w:rPr>
        </w:sdtEndPr>
        <w:sdtContent>
          <w:r w:rsidR="0004704B" w:rsidRPr="00D45994">
            <w:rPr>
              <w:rStyle w:val="PlaceholderText"/>
            </w:rPr>
            <w:t>Click or tap here to enter text.</w:t>
          </w:r>
        </w:sdtContent>
      </w:sdt>
      <w:r w:rsidR="00AD4FEC">
        <w:rPr>
          <w:rFonts w:eastAsia="Times" w:cstheme="minorHAnsi"/>
          <w:color w:val="E7E6E6" w:themeColor="background2"/>
          <w:sz w:val="24"/>
          <w:szCs w:val="24"/>
        </w:rPr>
        <w:t xml:space="preserve"> </w:t>
      </w:r>
      <w:r w:rsidRPr="00AD4FEC">
        <w:rPr>
          <w:rFonts w:eastAsia="Times" w:cstheme="minorHAnsi"/>
          <w:sz w:val="24"/>
          <w:szCs w:val="24"/>
        </w:rPr>
        <w:t xml:space="preserve">. </w:t>
      </w:r>
    </w:p>
    <w:p w14:paraId="7BE9C2B3" w14:textId="77777777" w:rsidR="00EB26C4" w:rsidRPr="00AD4FEC" w:rsidRDefault="00EB26C4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38179BD9" w14:textId="7ACE0BCB" w:rsidR="000C5E99" w:rsidRPr="00AD4FEC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AD4FEC">
        <w:rPr>
          <w:rFonts w:eastAsia="Times" w:cstheme="minorHAnsi"/>
          <w:sz w:val="24"/>
          <w:szCs w:val="24"/>
        </w:rPr>
        <w:t xml:space="preserve">Magagaranak a mangsuporta kenka, ti anakmo, ken ti pamiliam mainaig iti panagkasapulam iti panangaywan ti salun-at manipud hepatitis B! </w:t>
      </w:r>
    </w:p>
    <w:p w14:paraId="32AA84DD" w14:textId="77777777" w:rsidR="000C5E99" w:rsidRPr="00AD4FEC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452A60E6" w14:textId="77777777" w:rsidR="00373BC0" w:rsidRPr="00AD4FEC" w:rsidRDefault="00373BC0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AD4FEC">
        <w:rPr>
          <w:rFonts w:eastAsia="Times" w:cstheme="minorHAnsi"/>
          <w:sz w:val="24"/>
          <w:szCs w:val="24"/>
        </w:rPr>
        <w:t xml:space="preserve">Toy sipupudno, </w:t>
      </w:r>
    </w:p>
    <w:p w14:paraId="52B7DC9E" w14:textId="10039EF7" w:rsidR="000C5E99" w:rsidRDefault="000C5E99" w:rsidP="000C5E99">
      <w:pPr>
        <w:spacing w:after="0" w:line="240" w:lineRule="auto"/>
        <w:rPr>
          <w:rFonts w:cstheme="minorHAnsi"/>
        </w:rPr>
      </w:pPr>
      <w:r w:rsidRPr="00AD4FEC">
        <w:rPr>
          <w:rFonts w:eastAsia="Times" w:cstheme="minorHAnsi"/>
          <w:sz w:val="24"/>
          <w:szCs w:val="24"/>
        </w:rPr>
        <w:t>Perinatal Hepatitis B Coordinator</w:t>
      </w:r>
      <w:r w:rsidRPr="00AD4FEC">
        <w:rPr>
          <w:rFonts w:cstheme="minorHAnsi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-206025655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eastAsia="Times" w:cstheme="minorHAnsi"/>
          <w:color w:val="808080"/>
          <w:sz w:val="22"/>
          <w:szCs w:val="24"/>
        </w:rPr>
      </w:sdtEndPr>
      <w:sdtContent>
        <w:p w14:paraId="75F632EF" w14:textId="782B9C21" w:rsidR="00242ABE" w:rsidRPr="00AD4FEC" w:rsidRDefault="0004704B" w:rsidP="000C5E99">
          <w:pPr>
            <w:spacing w:after="0" w:line="240" w:lineRule="auto"/>
            <w:rPr>
              <w:rFonts w:eastAsia="Times" w:cstheme="minorHAnsi"/>
              <w:color w:val="808080"/>
              <w:sz w:val="24"/>
              <w:szCs w:val="24"/>
            </w:rPr>
          </w:pPr>
          <w:r w:rsidRPr="00D45994">
            <w:rPr>
              <w:rStyle w:val="PlaceholderText"/>
            </w:rPr>
            <w:t>Click or tap here to enter text.</w:t>
          </w:r>
        </w:p>
      </w:sdtContent>
    </w:sdt>
    <w:sectPr w:rsidR="00242ABE" w:rsidRPr="00AD4FEC" w:rsidSect="00A52A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BE1C" w14:textId="77777777" w:rsidR="008709B8" w:rsidRDefault="008709B8" w:rsidP="00EC6273">
      <w:pPr>
        <w:spacing w:after="0" w:line="240" w:lineRule="auto"/>
      </w:pPr>
      <w:r>
        <w:separator/>
      </w:r>
    </w:p>
  </w:endnote>
  <w:endnote w:type="continuationSeparator" w:id="0">
    <w:p w14:paraId="591AAC90" w14:textId="77777777" w:rsidR="008709B8" w:rsidRDefault="008709B8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D477" w14:textId="77777777" w:rsidR="00E60F95" w:rsidRDefault="00E60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6AEE" w14:textId="6DFBF2DA" w:rsidR="00F45285" w:rsidRPr="00E60F95" w:rsidRDefault="007A4CC0" w:rsidP="005F130C">
    <w:pPr>
      <w:pStyle w:val="Footer"/>
      <w:spacing w:before="120" w:after="40"/>
      <w:ind w:left="2520"/>
      <w:rPr>
        <w:rFonts w:ascii="Arial" w:hAnsi="Arial" w:cs="Arial"/>
        <w:sz w:val="18"/>
        <w:szCs w:val="18"/>
      </w:rPr>
    </w:pPr>
    <w:r w:rsidRPr="00E60F9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692A6D3C" wp14:editId="43B0977A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90F2F" w14:textId="64990B4E" w:rsidR="007A4CC0" w:rsidRDefault="007A4C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53A3FF" wp14:editId="44713F93">
                                <wp:extent cx="1426464" cy="630936"/>
                                <wp:effectExtent l="0" t="0" r="2540" b="0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A6D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264;visibility:visible;mso-wrap-style:square;mso-width-percent:0;mso-height-percent:0;mso-wrap-distance-left:0;mso-wrap-distance-top:0;mso-wrap-distance-right:7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" stroked="f">
              <v:textbox>
                <w:txbxContent>
                  <w:p w14:paraId="76090F2F" w14:textId="64990B4E" w:rsidR="007A4CC0" w:rsidRDefault="007A4CC0">
                    <w:r>
                      <w:rPr>
                        <w:noProof/>
                      </w:rPr>
                      <w:drawing>
                        <wp:inline distT="0" distB="0" distL="0" distR="0" wp14:anchorId="5E53A3FF" wp14:editId="44713F93">
                          <wp:extent cx="1426464" cy="630936"/>
                          <wp:effectExtent l="0" t="0" r="2540" b="0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E60F95">
      <w:rPr>
        <w:rFonts w:ascii="Arial" w:hAnsi="Arial" w:cs="Arial"/>
        <w:sz w:val="18"/>
        <w:szCs w:val="18"/>
      </w:rPr>
      <w:t>DOH 420-393 May 2022 Ilocano</w:t>
    </w:r>
  </w:p>
  <w:p w14:paraId="58EFD472" w14:textId="6FC18443" w:rsidR="005160C4" w:rsidRPr="00E60F95" w:rsidRDefault="005160C4" w:rsidP="005F130C">
    <w:pPr>
      <w:pStyle w:val="Footer"/>
      <w:spacing w:after="40"/>
      <w:ind w:left="2520"/>
      <w:rPr>
        <w:rFonts w:ascii="Arial" w:hAnsi="Arial" w:cs="Arial"/>
        <w:sz w:val="18"/>
        <w:szCs w:val="18"/>
      </w:rPr>
    </w:pPr>
    <w:r w:rsidRPr="00E60F95">
      <w:rPr>
        <w:rFonts w:ascii="Arial" w:hAnsi="Arial" w:cs="Arial"/>
        <w:sz w:val="18"/>
        <w:szCs w:val="18"/>
      </w:rPr>
      <w:t>Naadaw nga addaan permiso manipud iti Public Health - Seattle &amp; King County.</w:t>
    </w:r>
  </w:p>
  <w:p w14:paraId="7741A52A" w14:textId="1BC0D164" w:rsidR="00A52AE4" w:rsidRPr="00E60F95" w:rsidRDefault="00547765" w:rsidP="005F130C">
    <w:pPr>
      <w:pStyle w:val="Footer"/>
      <w:tabs>
        <w:tab w:val="right" w:pos="9900"/>
      </w:tabs>
      <w:spacing w:after="40"/>
      <w:ind w:left="2520"/>
      <w:rPr>
        <w:rFonts w:ascii="Arial (W1)" w:hAnsi="Arial (W1)" w:cs="Arial"/>
        <w:sz w:val="12"/>
        <w:lang w:val="pt-BR"/>
      </w:rPr>
    </w:pPr>
    <w:r w:rsidRPr="00E60F95">
      <w:rPr>
        <w:rFonts w:ascii="Arial" w:hAnsi="Arial" w:cs="Arial"/>
        <w:sz w:val="18"/>
        <w:szCs w:val="18"/>
        <w:lang w:val="pt-BR"/>
      </w:rPr>
      <w:t>Tapno agkiddaw iti daytoy a dokumento iti sabali a pormat, tumawag iti 1-800-525-0127. Dagiti tuleng wenno nakapuy ti panagdengngegna a kostumer, pangngaasiyo ta tumawagkayo iti 711 (Washington Relay) wenno ag-email iti civil.rights@doh.wa.gov.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3C6D" w14:textId="77777777" w:rsidR="00E60F95" w:rsidRDefault="00E60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DB20" w14:textId="77777777" w:rsidR="008709B8" w:rsidRDefault="008709B8" w:rsidP="00EC6273">
      <w:pPr>
        <w:spacing w:after="0" w:line="240" w:lineRule="auto"/>
      </w:pPr>
      <w:r>
        <w:separator/>
      </w:r>
    </w:p>
  </w:footnote>
  <w:footnote w:type="continuationSeparator" w:id="0">
    <w:p w14:paraId="2EC9A0CD" w14:textId="77777777" w:rsidR="008709B8" w:rsidRDefault="008709B8" w:rsidP="00EC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85A7" w14:textId="77777777" w:rsidR="00E60F95" w:rsidRDefault="00E60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EB36" w14:textId="4D332625" w:rsidR="00547765" w:rsidRPr="00506AFE" w:rsidRDefault="00547765" w:rsidP="00547765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EBA8" w14:textId="77777777" w:rsidR="00E60F95" w:rsidRDefault="00E60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30313498">
    <w:abstractNumId w:val="2"/>
  </w:num>
  <w:num w:numId="2" w16cid:durableId="411126750">
    <w:abstractNumId w:val="1"/>
  </w:num>
  <w:num w:numId="3" w16cid:durableId="3088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E"/>
    <w:rsid w:val="0004704B"/>
    <w:rsid w:val="000574F1"/>
    <w:rsid w:val="00064EA9"/>
    <w:rsid w:val="000931ED"/>
    <w:rsid w:val="000C16B2"/>
    <w:rsid w:val="000C5E99"/>
    <w:rsid w:val="00242ABE"/>
    <w:rsid w:val="002A5F7F"/>
    <w:rsid w:val="00373BC0"/>
    <w:rsid w:val="0037577C"/>
    <w:rsid w:val="003A0E25"/>
    <w:rsid w:val="003F10EA"/>
    <w:rsid w:val="0040356D"/>
    <w:rsid w:val="00413E37"/>
    <w:rsid w:val="004835CC"/>
    <w:rsid w:val="004E465E"/>
    <w:rsid w:val="00506AFE"/>
    <w:rsid w:val="005160C4"/>
    <w:rsid w:val="00547765"/>
    <w:rsid w:val="005848A3"/>
    <w:rsid w:val="005F130C"/>
    <w:rsid w:val="00605FEE"/>
    <w:rsid w:val="00617F37"/>
    <w:rsid w:val="006300A3"/>
    <w:rsid w:val="00782F54"/>
    <w:rsid w:val="007A4CC0"/>
    <w:rsid w:val="007A6AB6"/>
    <w:rsid w:val="008709B8"/>
    <w:rsid w:val="008F315D"/>
    <w:rsid w:val="00AD4FEC"/>
    <w:rsid w:val="00C53006"/>
    <w:rsid w:val="00D02DD2"/>
    <w:rsid w:val="00DB6D9C"/>
    <w:rsid w:val="00DD6C55"/>
    <w:rsid w:val="00E21EC9"/>
    <w:rsid w:val="00E34E44"/>
    <w:rsid w:val="00E60F95"/>
    <w:rsid w:val="00E936C9"/>
    <w:rsid w:val="00EB26C4"/>
    <w:rsid w:val="00EC09EF"/>
    <w:rsid w:val="00EC3901"/>
    <w:rsid w:val="00EC6273"/>
    <w:rsid w:val="00ED248A"/>
    <w:rsid w:val="00ED5430"/>
    <w:rsid w:val="00EE2088"/>
    <w:rsid w:val="00F118DA"/>
    <w:rsid w:val="00F85B5A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ADFE4"/>
  <w15:chartTrackingRefBased/>
  <w15:docId w15:val="{4079F4C8-009A-4077-AD65-61F2D8F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character" w:styleId="PlaceholderText">
    <w:name w:val="Placeholder Text"/>
    <w:basedOn w:val="DefaultParagraphFont"/>
    <w:uiPriority w:val="99"/>
    <w:semiHidden/>
    <w:rsid w:val="00AD4FEC"/>
    <w:rPr>
      <w:color w:val="808080"/>
    </w:rPr>
  </w:style>
  <w:style w:type="character" w:customStyle="1" w:styleId="Calibri12">
    <w:name w:val="Calibri 12"/>
    <w:basedOn w:val="DefaultParagraphFont"/>
    <w:uiPriority w:val="1"/>
    <w:qFormat/>
    <w:rsid w:val="0004704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157CB-9E43-4EA8-A2D4-B17380DF27B1}"/>
      </w:docPartPr>
      <w:docPartBody>
        <w:p w:rsidR="00AB700C" w:rsidRDefault="00DA6ADF">
          <w:r w:rsidRPr="00D459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6A325BF9943419674768FB352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3AF7-A050-4BDB-9FAA-9ECE8F150FC9}"/>
      </w:docPartPr>
      <w:docPartBody>
        <w:p w:rsidR="00946949" w:rsidRDefault="00153B38" w:rsidP="00153B38">
          <w:pPr>
            <w:pStyle w:val="B8D6A325BF9943419674768FB3525D2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CFB56FFFB499D9C3294493BB4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0064-406B-4C4E-BE44-C74B6A9042E1}"/>
      </w:docPartPr>
      <w:docPartBody>
        <w:p w:rsidR="00946949" w:rsidRDefault="00153B38" w:rsidP="00153B38">
          <w:pPr>
            <w:pStyle w:val="998CFB56FFFB499D9C3294493BB4521A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6B495DFB74187811358D54921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918D-D824-418A-91A8-BDAB28793915}"/>
      </w:docPartPr>
      <w:docPartBody>
        <w:p w:rsidR="00946949" w:rsidRDefault="00153B38" w:rsidP="00153B38">
          <w:pPr>
            <w:pStyle w:val="7A26B495DFB74187811358D54921F4C0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89130730C4B54A70F2E2C4A54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33EB1-39F8-4678-BE96-F6C36317285C}"/>
      </w:docPartPr>
      <w:docPartBody>
        <w:p w:rsidR="00946949" w:rsidRDefault="00153B38" w:rsidP="00153B38">
          <w:pPr>
            <w:pStyle w:val="E2289130730C4B54A70F2E2C4A548F8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DF"/>
    <w:rsid w:val="00153B38"/>
    <w:rsid w:val="00946949"/>
    <w:rsid w:val="00AB700C"/>
    <w:rsid w:val="00D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B38"/>
    <w:rPr>
      <w:color w:val="808080"/>
    </w:rPr>
  </w:style>
  <w:style w:type="paragraph" w:customStyle="1" w:styleId="B8D6A325BF9943419674768FB3525D2B">
    <w:name w:val="B8D6A325BF9943419674768FB3525D2B"/>
    <w:rsid w:val="00153B38"/>
  </w:style>
  <w:style w:type="paragraph" w:customStyle="1" w:styleId="998CFB56FFFB499D9C3294493BB4521A">
    <w:name w:val="998CFB56FFFB499D9C3294493BB4521A"/>
    <w:rsid w:val="00153B38"/>
  </w:style>
  <w:style w:type="paragraph" w:customStyle="1" w:styleId="7A26B495DFB74187811358D54921F4C0">
    <w:name w:val="7A26B495DFB74187811358D54921F4C0"/>
    <w:rsid w:val="00153B38"/>
  </w:style>
  <w:style w:type="paragraph" w:customStyle="1" w:styleId="E2289130730C4B54A70F2E2C4A548F8B">
    <w:name w:val="E2289130730C4B54A70F2E2C4A548F8B"/>
    <w:rsid w:val="00153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A8487-10E9-4DD9-AD07-F76B35D3EEF0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25EEC5-9C48-48A0-A205-35D3968EED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F2265-E661-40C6-81DE-6D2A6A354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C62A9-D1F3-4346-BDE6-5158BAB67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 B Preventative Program-Ilocano</dc:title>
  <dc:subject/>
  <dc:creator>Iancu, Mirela S (DOH)</dc:creator>
  <cp:keywords>Ilocano, Hep B, Perinatal Hep B</cp:keywords>
  <dc:description/>
  <cp:lastModifiedBy>Davis, Nora J (DOH)</cp:lastModifiedBy>
  <cp:revision>4</cp:revision>
  <dcterms:created xsi:type="dcterms:W3CDTF">2022-10-06T23:27:00Z</dcterms:created>
  <dcterms:modified xsi:type="dcterms:W3CDTF">2022-10-17T22:53:00Z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</Properties>
</file>