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9874" w14:textId="77777777" w:rsidR="005D6D68" w:rsidRPr="0029592E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Cs w:val="18"/>
        </w:rPr>
      </w:pPr>
      <w:r w:rsidRPr="0029592E">
        <w:rPr>
          <w:rFonts w:ascii="Segoe UI" w:hAnsi="Segoe UI" w:cs="Segoe UI"/>
          <w:b/>
          <w:bCs/>
          <w:szCs w:val="18"/>
          <w:lang w:val="ru"/>
        </w:rPr>
        <w:t>Уведомление для потребителей питьевой воды</w:t>
      </w:r>
    </w:p>
    <w:p w14:paraId="24D96931" w14:textId="77777777" w:rsidR="005D6D68" w:rsidRPr="0029592E" w:rsidRDefault="005D6D68" w:rsidP="005D6D68">
      <w:pPr>
        <w:tabs>
          <w:tab w:val="center" w:pos="5400"/>
        </w:tabs>
        <w:suppressAutoHyphens/>
        <w:jc w:val="center"/>
        <w:rPr>
          <w:rFonts w:ascii="Segoe UI" w:hAnsi="Segoe UI" w:cs="Segoe UI"/>
          <w:b/>
          <w:bCs/>
          <w:spacing w:val="-4"/>
          <w:sz w:val="20"/>
          <w:szCs w:val="18"/>
        </w:rPr>
      </w:pPr>
      <w:r w:rsidRPr="0029592E">
        <w:rPr>
          <w:rFonts w:ascii="Segoe UI" w:hAnsi="Segoe UI" w:cs="Segoe UI"/>
          <w:b/>
          <w:bCs/>
          <w:sz w:val="20"/>
          <w:szCs w:val="18"/>
          <w:lang w:val="ru"/>
        </w:rPr>
        <w:t>Определение ПФАВ</w:t>
      </w:r>
    </w:p>
    <w:p w14:paraId="5312621A" w14:textId="5079518C" w:rsidR="0044177C" w:rsidRPr="0044177C" w:rsidRDefault="005D6D68" w:rsidP="0044177C">
      <w:pPr>
        <w:suppressAutoHyphens/>
        <w:spacing w:before="120"/>
        <w:rPr>
          <w:rFonts w:ascii="Segoe UI" w:hAnsi="Segoe UI" w:cs="Segoe UI"/>
          <w:sz w:val="18"/>
          <w:szCs w:val="18"/>
          <w:u w:val="single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>Образцы питьевой воды, взятые в следующем месте:</w:t>
      </w:r>
      <w:r w:rsidR="0044177C">
        <w:rPr>
          <w:rFonts w:ascii="Segoe UI" w:hAnsi="Segoe UI" w:cs="Segoe UI"/>
          <w:color w:val="2E74B5" w:themeColor="accent1" w:themeShade="BF"/>
          <w:sz w:val="18"/>
          <w:szCs w:val="20"/>
          <w:u w:val="single"/>
        </w:rPr>
        <w:t xml:space="preserve">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Name"/>
          <w:tag w:val="WS Name"/>
          <w:id w:val="-1445064355"/>
          <w:placeholder>
            <w:docPart w:val="6593BF7A9AB045549BB9BFFAB3C3A759"/>
          </w:placeholder>
          <w:text/>
        </w:sdtPr>
        <w:sdtEndPr/>
        <w:sdtContent>
          <w:r w:rsidR="0044177C"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insert water system name</w:t>
          </w:r>
        </w:sdtContent>
      </w:sdt>
      <w:r w:rsidR="0044177C" w:rsidRPr="0044177C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ID"/>
          <w:tag w:val="WS ID"/>
          <w:id w:val="-437921072"/>
          <w:placeholder>
            <w:docPart w:val="DCE2AEFD45A6419E926D3A3B324A7B90"/>
          </w:placeholder>
          <w:text/>
        </w:sdtPr>
        <w:sdtEndPr/>
        <w:sdtContent>
          <w:r w:rsidR="0044177C"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ID#</w:t>
          </w:r>
        </w:sdtContent>
      </w:sdt>
      <w:r w:rsidR="0044177C" w:rsidRPr="0044177C">
        <w:rPr>
          <w:rFonts w:ascii="Segoe UI" w:hAnsi="Segoe UI" w:cs="Segoe UI"/>
          <w:sz w:val="18"/>
          <w:szCs w:val="18"/>
        </w:rPr>
        <w:t xml:space="preserve">,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WS County/Wellfield Name"/>
          <w:tag w:val="WS County/Wellfield Name"/>
          <w:id w:val="-1464718831"/>
          <w:placeholder>
            <w:docPart w:val="AAF95827BA3F4ED181320FC98AD4D0AA"/>
          </w:placeholder>
          <w:text/>
        </w:sdtPr>
        <w:sdtEndPr/>
        <w:sdtContent>
          <w:r w:rsidR="00DF6947" w:rsidRPr="00DF6947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County, name of well/well field or other source</w:t>
          </w:r>
        </w:sdtContent>
      </w:sdt>
    </w:p>
    <w:p w14:paraId="477CC343" w14:textId="0AEBF204" w:rsidR="009051AB" w:rsidRDefault="00A23578" w:rsidP="00DF6947">
      <w:pPr>
        <w:suppressAutoHyphens/>
        <w:spacing w:before="120" w:after="120"/>
        <w:rPr>
          <w:rFonts w:ascii="Segoe UI" w:hAnsi="Segoe UI" w:cs="Segoe UI"/>
          <w:sz w:val="18"/>
          <w:szCs w:val="18"/>
          <w:lang w:val="ru"/>
        </w:rPr>
      </w:pP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u w:val="single"/>
          </w:rPr>
          <w:alias w:val="Date"/>
          <w:tag w:val="Date"/>
          <w:id w:val="-944607705"/>
          <w:placeholder>
            <w:docPart w:val="7D2C8A6E3F27488482138ACBF24DCD0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177C" w:rsidRPr="0044177C">
            <w:rPr>
              <w:rFonts w:ascii="Segoe UI" w:hAnsi="Segoe UI" w:cs="Segoe UI"/>
              <w:color w:val="2E74B5" w:themeColor="accent1" w:themeShade="BF"/>
              <w:sz w:val="18"/>
              <w:szCs w:val="18"/>
              <w:u w:val="single"/>
            </w:rPr>
            <w:t>Choose Sampling Date</w:t>
          </w:r>
        </w:sdtContent>
      </w:sdt>
      <w:r w:rsidR="0044177C">
        <w:rPr>
          <w:rFonts w:ascii="Segoe UI" w:hAnsi="Segoe UI" w:cs="Segoe UI"/>
          <w:sz w:val="18"/>
          <w:szCs w:val="18"/>
        </w:rPr>
        <w:t xml:space="preserve">, </w:t>
      </w:r>
      <w:r w:rsidR="005D6D68" w:rsidRPr="0029592E">
        <w:rPr>
          <w:rFonts w:ascii="Segoe UI" w:hAnsi="Segoe UI" w:cs="Segoe UI"/>
          <w:sz w:val="18"/>
          <w:szCs w:val="18"/>
          <w:lang w:val="ru"/>
        </w:rPr>
        <w:t>были проанализированы на содержание следующих пер- и полифторалкильных веществ (ПФАВ) выше уровня State Action Level (SAL, уровень, требующий действий со стороны штата).</w:t>
      </w:r>
    </w:p>
    <w:p w14:paraId="18B048EA" w14:textId="3D433EC7" w:rsidR="00DF6947" w:rsidRPr="00700AD2" w:rsidRDefault="00DF6947" w:rsidP="00DF6947">
      <w:pPr>
        <w:spacing w:after="120"/>
        <w:rPr>
          <w:rFonts w:ascii="Segoe UI" w:hAnsi="Segoe UI" w:cs="Segoe UI"/>
          <w:sz w:val="18"/>
          <w:szCs w:val="18"/>
          <w:lang w:val="ru-RU"/>
        </w:rPr>
      </w:pPr>
      <w:r w:rsidRPr="00700AD2">
        <w:rPr>
          <w:rFonts w:ascii="Segoe UI" w:hAnsi="Segoe UI" w:cs="Segoe UI"/>
          <w:sz w:val="16"/>
          <w:szCs w:val="16"/>
          <w:highlight w:val="yellow"/>
          <w:lang w:val="ru"/>
        </w:rPr>
        <w:t>&lt;&lt;</w:t>
      </w:r>
      <w:r>
        <w:rPr>
          <w:rFonts w:ascii="Segoe UI" w:hAnsi="Segoe UI" w:cs="Segoe UI"/>
          <w:sz w:val="16"/>
          <w:szCs w:val="16"/>
          <w:highlight w:val="yellow"/>
          <w:lang w:val="ru-RU"/>
        </w:rPr>
        <w:t xml:space="preserve">Инструкции. </w:t>
      </w:r>
      <w:r w:rsidR="006749F0">
        <w:rPr>
          <w:rFonts w:ascii="Segoe UI" w:hAnsi="Segoe UI" w:cs="Segoe UI"/>
          <w:sz w:val="16"/>
          <w:szCs w:val="16"/>
          <w:highlight w:val="yellow"/>
          <w:lang w:val="ru-RU"/>
        </w:rPr>
        <w:t xml:space="preserve">Удалите выделенный текст перед отправкой. Удалите все строки с результатами </w:t>
      </w:r>
      <w:r w:rsidR="005E21AC">
        <w:rPr>
          <w:rFonts w:ascii="Segoe UI" w:hAnsi="Segoe UI" w:cs="Segoe UI"/>
          <w:sz w:val="16"/>
          <w:szCs w:val="16"/>
          <w:highlight w:val="yellow"/>
          <w:lang w:val="ru-RU"/>
        </w:rPr>
        <w:t>в столбце</w:t>
      </w:r>
      <w:r w:rsidR="006749F0">
        <w:rPr>
          <w:rFonts w:ascii="Segoe UI" w:hAnsi="Segoe UI" w:cs="Segoe UI"/>
          <w:sz w:val="16"/>
          <w:szCs w:val="16"/>
          <w:highlight w:val="yellow"/>
          <w:lang w:val="ru-RU"/>
        </w:rPr>
        <w:t xml:space="preserve"> </w:t>
      </w:r>
      <w:r w:rsidRPr="00DF6947">
        <w:rPr>
          <w:rFonts w:ascii="Segoe UI" w:hAnsi="Segoe UI" w:cs="Segoe UI"/>
          <w:sz w:val="16"/>
          <w:szCs w:val="16"/>
          <w:highlight w:val="yellow"/>
        </w:rPr>
        <w:t>SAL</w:t>
      </w:r>
      <w:r w:rsidRPr="00700AD2">
        <w:rPr>
          <w:rFonts w:ascii="Segoe UI" w:hAnsi="Segoe UI" w:cs="Segoe UI"/>
          <w:sz w:val="16"/>
          <w:szCs w:val="16"/>
          <w:highlight w:val="yellow"/>
          <w:lang w:val="ru-RU"/>
        </w:rPr>
        <w:t>&gt;&gt;</w:t>
      </w:r>
    </w:p>
    <w:p w14:paraId="57CC39EC" w14:textId="77777777" w:rsidR="005E21AC" w:rsidRPr="00700AD2" w:rsidRDefault="005E21AC" w:rsidP="00DF6947">
      <w:pPr>
        <w:spacing w:after="120"/>
        <w:rPr>
          <w:sz w:val="18"/>
          <w:szCs w:val="18"/>
          <w:lang w:val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430"/>
        <w:gridCol w:w="1263"/>
      </w:tblGrid>
      <w:tr w:rsidR="005D6D68" w:rsidRPr="0029592E" w14:paraId="0C3CA4C4" w14:textId="77777777" w:rsidTr="00325FBA">
        <w:trPr>
          <w:trHeight w:val="576"/>
          <w:jc w:val="center"/>
        </w:trPr>
        <w:tc>
          <w:tcPr>
            <w:tcW w:w="3780" w:type="dxa"/>
            <w:shd w:val="clear" w:color="auto" w:fill="2E74B5" w:themeFill="accent1" w:themeFillShade="BF"/>
            <w:vAlign w:val="bottom"/>
          </w:tcPr>
          <w:p w14:paraId="125ACB5C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Загрязнитель ПФАВ</w:t>
            </w:r>
          </w:p>
        </w:tc>
        <w:tc>
          <w:tcPr>
            <w:tcW w:w="2430" w:type="dxa"/>
            <w:shd w:val="clear" w:color="auto" w:fill="2E74B5" w:themeFill="accent1" w:themeFillShade="BF"/>
            <w:vAlign w:val="bottom"/>
          </w:tcPr>
          <w:p w14:paraId="403843EA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Выявленный уровень (ppt*)</w:t>
            </w:r>
          </w:p>
        </w:tc>
        <w:tc>
          <w:tcPr>
            <w:tcW w:w="1260" w:type="dxa"/>
            <w:shd w:val="clear" w:color="auto" w:fill="2E74B5" w:themeFill="accent1" w:themeFillShade="BF"/>
            <w:vAlign w:val="bottom"/>
          </w:tcPr>
          <w:p w14:paraId="49924A63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29592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20"/>
                <w:lang w:val="ru"/>
              </w:rPr>
              <w:t>SAL (ppt)</w:t>
            </w:r>
          </w:p>
        </w:tc>
      </w:tr>
      <w:tr w:rsidR="005D6D68" w:rsidRPr="0029592E" w14:paraId="7A26124E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D899CCB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ПФОК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перфтороктановая кислота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7350C3F3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7C7A47EC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10</w:t>
            </w:r>
          </w:p>
        </w:tc>
      </w:tr>
      <w:tr w:rsidR="005D6D68" w:rsidRPr="0029592E" w14:paraId="69C8F34A" w14:textId="77777777" w:rsidTr="00325FBA">
        <w:trPr>
          <w:jc w:val="center"/>
        </w:trPr>
        <w:tc>
          <w:tcPr>
            <w:tcW w:w="3780" w:type="dxa"/>
          </w:tcPr>
          <w:p w14:paraId="219937FE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ПФОС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перфтороктансульфоновая кислота</w:t>
            </w:r>
          </w:p>
        </w:tc>
        <w:tc>
          <w:tcPr>
            <w:tcW w:w="2430" w:type="dxa"/>
          </w:tcPr>
          <w:p w14:paraId="0E05D648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</w:tcPr>
          <w:p w14:paraId="10FA34D1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15</w:t>
            </w:r>
          </w:p>
        </w:tc>
      </w:tr>
      <w:tr w:rsidR="005D6D68" w:rsidRPr="0029592E" w14:paraId="4692597F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5D2A5504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ПФГС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перфторгексансульфоновая кислота 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3C0C7350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4B09D61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65</w:t>
            </w:r>
          </w:p>
        </w:tc>
      </w:tr>
      <w:tr w:rsidR="005D6D68" w:rsidRPr="0029592E" w14:paraId="280CD363" w14:textId="77777777" w:rsidTr="00325FBA">
        <w:trPr>
          <w:jc w:val="center"/>
        </w:trPr>
        <w:tc>
          <w:tcPr>
            <w:tcW w:w="3780" w:type="dxa"/>
          </w:tcPr>
          <w:p w14:paraId="77802D02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ПФНК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перфторнонановая кислота</w:t>
            </w:r>
          </w:p>
        </w:tc>
        <w:tc>
          <w:tcPr>
            <w:tcW w:w="2430" w:type="dxa"/>
          </w:tcPr>
          <w:p w14:paraId="0B4B97B2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</w:tcPr>
          <w:p w14:paraId="6E0745C7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9</w:t>
            </w:r>
          </w:p>
        </w:tc>
      </w:tr>
      <w:tr w:rsidR="005D6D68" w:rsidRPr="0029592E" w14:paraId="08AD420D" w14:textId="77777777" w:rsidTr="00325FBA">
        <w:trPr>
          <w:jc w:val="center"/>
        </w:trPr>
        <w:tc>
          <w:tcPr>
            <w:tcW w:w="3780" w:type="dxa"/>
            <w:shd w:val="clear" w:color="auto" w:fill="DEEAF6" w:themeFill="accent1" w:themeFillTint="33"/>
          </w:tcPr>
          <w:p w14:paraId="0F164C9E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rPr>
                <w:rFonts w:ascii="Segoe UI" w:hAnsi="Segoe UI" w:cs="Segoe UI"/>
                <w:spacing w:val="-2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ПФБС </w:t>
            </w:r>
            <w:r w:rsidRPr="0029592E">
              <w:rPr>
                <w:rFonts w:ascii="Segoe UI" w:hAnsi="Segoe UI" w:cs="Segoe UI"/>
                <w:sz w:val="16"/>
                <w:szCs w:val="20"/>
                <w:lang w:val="ru"/>
              </w:rPr>
              <w:t>―</w:t>
            </w: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 xml:space="preserve"> перфторбутансульфоновая кислота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14:paraId="65860018" w14:textId="77777777" w:rsidR="005D6D68" w:rsidRPr="0029592E" w:rsidRDefault="005D6D68" w:rsidP="00325FBA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spacing w:val="-2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60BE897C" w14:textId="77777777" w:rsidR="005D6D68" w:rsidRPr="0029592E" w:rsidRDefault="005D6D68" w:rsidP="00325FBA">
            <w:pPr>
              <w:suppressAutoHyphens/>
              <w:spacing w:line="276" w:lineRule="auto"/>
              <w:jc w:val="center"/>
              <w:rPr>
                <w:rFonts w:ascii="Segoe UI" w:hAnsi="Segoe UI" w:cs="Segoe UI"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sz w:val="16"/>
                <w:szCs w:val="18"/>
                <w:lang w:val="ru"/>
              </w:rPr>
              <w:t>345</w:t>
            </w:r>
          </w:p>
        </w:tc>
      </w:tr>
      <w:tr w:rsidR="005D6D68" w:rsidRPr="0029592E" w14:paraId="147A0E71" w14:textId="77777777" w:rsidTr="00325FBA">
        <w:trPr>
          <w:jc w:val="center"/>
        </w:trPr>
        <w:tc>
          <w:tcPr>
            <w:tcW w:w="7473" w:type="dxa"/>
            <w:gridSpan w:val="3"/>
          </w:tcPr>
          <w:p w14:paraId="79CBA4B1" w14:textId="77777777" w:rsidR="005D6D68" w:rsidRPr="0029592E" w:rsidRDefault="005D6D68" w:rsidP="00325FBA">
            <w:pPr>
              <w:suppressAutoHyphens/>
              <w:spacing w:line="276" w:lineRule="auto"/>
              <w:ind w:left="65" w:hanging="25"/>
              <w:rPr>
                <w:rFonts w:ascii="Segoe UI" w:hAnsi="Segoe UI" w:cs="Segoe UI"/>
                <w:i/>
                <w:sz w:val="16"/>
                <w:szCs w:val="18"/>
              </w:rPr>
            </w:pPr>
            <w:r w:rsidRPr="0029592E">
              <w:rPr>
                <w:rFonts w:ascii="Segoe UI" w:hAnsi="Segoe UI" w:cs="Segoe UI"/>
                <w:i/>
                <w:iCs/>
                <w:sz w:val="16"/>
                <w:szCs w:val="18"/>
                <w:lang w:val="ru"/>
              </w:rPr>
              <w:t>* ppt ― частей на триллион или нанограммов на литр.</w:t>
            </w:r>
          </w:p>
        </w:tc>
      </w:tr>
    </w:tbl>
    <w:p w14:paraId="6E549A31" w14:textId="1040AD80" w:rsidR="004B275B" w:rsidRPr="00700AD2" w:rsidRDefault="003B0B60" w:rsidP="005D6D68">
      <w:pPr>
        <w:suppressAutoHyphens/>
        <w:spacing w:before="200"/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В 2021 году Washington State Board of Health (SBOH, Совет здравоохранения штата Вашингтон) разработал регламент, согласно которому наша система водоснабжения подлежит проверке на наличие нового класса загрязняющих веществ, которые </w:t>
      </w:r>
      <w:r w:rsidR="005E21AC">
        <w:rPr>
          <w:rFonts w:ascii="Segoe UI" w:hAnsi="Segoe UI" w:cs="Segoe UI"/>
          <w:sz w:val="18"/>
          <w:szCs w:val="18"/>
          <w:lang w:val="ru"/>
        </w:rPr>
        <w:t>еще</w:t>
      </w:r>
      <w:r w:rsidRPr="0029592E">
        <w:rPr>
          <w:rFonts w:ascii="Segoe UI" w:hAnsi="Segoe UI" w:cs="Segoe UI"/>
          <w:sz w:val="18"/>
          <w:szCs w:val="18"/>
          <w:lang w:val="ru"/>
        </w:rPr>
        <w:t xml:space="preserve"> не регулируются Environmental Protection Agency (EPA, Агентство по охране окружающей среды). </w:t>
      </w:r>
      <w:r w:rsidR="00F178C0">
        <w:rPr>
          <w:rFonts w:ascii="Segoe UI" w:hAnsi="Segoe UI" w:cs="Segoe UI"/>
          <w:sz w:val="18"/>
          <w:szCs w:val="18"/>
          <w:lang w:val="ru"/>
        </w:rPr>
        <w:t>М</w:t>
      </w:r>
      <w:r w:rsidRPr="0029592E">
        <w:rPr>
          <w:rFonts w:ascii="Segoe UI" w:hAnsi="Segoe UI" w:cs="Segoe UI"/>
          <w:sz w:val="18"/>
          <w:szCs w:val="18"/>
          <w:lang w:val="ru"/>
        </w:rPr>
        <w:t>ы должны уведомлять вас о результатах, превышающих SAL.</w:t>
      </w:r>
    </w:p>
    <w:p w14:paraId="14DEDFC0" w14:textId="4633F33F" w:rsidR="00C8741D" w:rsidRPr="00700AD2" w:rsidRDefault="00C8741D" w:rsidP="00C8741D">
      <w:pPr>
        <w:suppressAutoHyphens/>
        <w:rPr>
          <w:rFonts w:ascii="Segoe UI" w:hAnsi="Segoe UI" w:cs="Segoe UI"/>
          <w:sz w:val="18"/>
          <w:szCs w:val="18"/>
          <w:lang w:val="ru"/>
        </w:rPr>
      </w:pPr>
    </w:p>
    <w:p w14:paraId="700C27C0" w14:textId="16A933ED" w:rsidR="004B275B" w:rsidRPr="00C8741D" w:rsidRDefault="00C8741D" w:rsidP="0F72AB87">
      <w:pPr>
        <w:suppressAutoHyphens/>
        <w:rPr>
          <w:rFonts w:ascii="Segoe UI" w:hAnsi="Segoe UI" w:cs="Segoe UI"/>
          <w:sz w:val="18"/>
          <w:szCs w:val="18"/>
          <w:lang w:val="ru-RU"/>
        </w:rPr>
      </w:pPr>
      <w:r w:rsidRPr="00C8741D">
        <w:rPr>
          <w:rFonts w:ascii="Segoe UI" w:hAnsi="Segoe UI" w:cs="Segoe UI"/>
          <w:sz w:val="18"/>
          <w:szCs w:val="18"/>
          <w:lang w:val="ru-RU"/>
        </w:rPr>
        <w:t xml:space="preserve">10 апреля 2024 года EPA заявило о принятии итогового варианта National Primary Drinking Water Regulation (Общенациональное первичное распоряжение о питьевой воде), касающегося ПФАВ. Эти федеральные стандарты вступят в силу с апреля 2029 года. Подробная информация об изменениях приведена в документе </w:t>
      </w:r>
      <w:hyperlink r:id="rId12" w:history="1">
        <w:r w:rsidRPr="00C8741D">
          <w:rPr>
            <w:rStyle w:val="Hyperlink"/>
            <w:rFonts w:ascii="Segoe UI" w:hAnsi="Segoe UI" w:cs="Segoe UI"/>
            <w:sz w:val="18"/>
            <w:szCs w:val="18"/>
            <w:lang w:val="ru-RU"/>
          </w:rPr>
          <w:t>US EPA’s Federal Safety Regulations on PFAS in Drinking Water 331-751 (PDF)</w:t>
        </w:r>
      </w:hyperlink>
      <w:r w:rsidRPr="00C8741D">
        <w:rPr>
          <w:rFonts w:ascii="Segoe UI" w:hAnsi="Segoe UI" w:cs="Segoe UI"/>
          <w:sz w:val="18"/>
          <w:szCs w:val="18"/>
          <w:lang w:val="ru-RU"/>
        </w:rPr>
        <w:t>.</w:t>
      </w:r>
    </w:p>
    <w:p w14:paraId="19620761" w14:textId="77777777" w:rsidR="00316C8B" w:rsidRPr="00700AD2" w:rsidRDefault="00316C8B" w:rsidP="009B54A7">
      <w:pPr>
        <w:tabs>
          <w:tab w:val="left" w:pos="-720"/>
        </w:tabs>
        <w:suppressAutoHyphens/>
        <w:spacing w:line="276" w:lineRule="auto"/>
        <w:jc w:val="both"/>
        <w:rPr>
          <w:rFonts w:ascii="Segoe UI" w:hAnsi="Segoe UI" w:cs="Segoe UI"/>
          <w:spacing w:val="-2"/>
          <w:sz w:val="18"/>
          <w:szCs w:val="18"/>
          <w:lang w:val="ru-RU"/>
        </w:rPr>
      </w:pPr>
    </w:p>
    <w:p w14:paraId="47A259EB" w14:textId="77777777" w:rsidR="00225230" w:rsidRPr="00700AD2" w:rsidRDefault="00225230" w:rsidP="008358E2">
      <w:pPr>
        <w:tabs>
          <w:tab w:val="decimal" w:pos="0"/>
        </w:tabs>
        <w:rPr>
          <w:rFonts w:ascii="Segoe UI" w:hAnsi="Segoe UI" w:cs="Segoe UI"/>
          <w:b/>
          <w:sz w:val="18"/>
          <w:szCs w:val="18"/>
          <w:lang w:val="ru-RU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Что вам делать?</w:t>
      </w:r>
    </w:p>
    <w:p w14:paraId="3A606ADB" w14:textId="4762B6BE" w:rsidR="00225230" w:rsidRPr="00700AD2" w:rsidRDefault="00225230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-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Сейчас от вас ничего не требуется. </w:t>
      </w:r>
    </w:p>
    <w:p w14:paraId="0B7B8700" w14:textId="77777777" w:rsidR="007C1196" w:rsidRPr="00700AD2" w:rsidRDefault="007C1196" w:rsidP="00CA2F57">
      <w:pPr>
        <w:rPr>
          <w:rFonts w:ascii="Segoe UI" w:hAnsi="Segoe UI" w:cs="Segoe UI"/>
          <w:sz w:val="18"/>
          <w:szCs w:val="18"/>
          <w:lang w:val="ru-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Washington State Department of Health (DOH, Департамент здравоохранения штата Вашингтон) рекомендует следующее: </w:t>
      </w:r>
    </w:p>
    <w:p w14:paraId="42FA6C35" w14:textId="665657DB" w:rsidR="00153348" w:rsidRPr="00700AD2" w:rsidRDefault="00D12FEE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  <w:lang w:val="ru-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Если вы беременны, кормите грудью или применяете водопроводную воду при приготовлении смеси для младенца, используйте альтернативный источник </w:t>
      </w:r>
      <w:r w:rsidRPr="005D1567">
        <w:rPr>
          <w:rFonts w:ascii="Segoe UI" w:hAnsi="Segoe UI" w:cs="Segoe UI"/>
          <w:sz w:val="18"/>
          <w:szCs w:val="18"/>
          <w:lang w:val="ru"/>
        </w:rPr>
        <w:t>пить</w:t>
      </w:r>
      <w:r w:rsidR="006D72C5" w:rsidRPr="005D1567">
        <w:rPr>
          <w:rFonts w:ascii="Segoe UI" w:hAnsi="Segoe UI" w:cs="Segoe UI"/>
          <w:sz w:val="18"/>
          <w:szCs w:val="18"/>
          <w:lang w:val="ru"/>
        </w:rPr>
        <w:t>евой воды. Кроме того, вы</w:t>
      </w:r>
      <w:r w:rsidRPr="005D1567">
        <w:rPr>
          <w:rFonts w:ascii="Segoe UI" w:hAnsi="Segoe UI" w:cs="Segoe UI"/>
          <w:sz w:val="18"/>
          <w:szCs w:val="18"/>
          <w:lang w:val="ru"/>
        </w:rPr>
        <w:t xml:space="preserve"> </w:t>
      </w:r>
      <w:r w:rsidR="006D72C5" w:rsidRPr="005D1567">
        <w:rPr>
          <w:rFonts w:ascii="Segoe UI" w:hAnsi="Segoe UI" w:cs="Segoe UI"/>
          <w:sz w:val="18"/>
          <w:szCs w:val="18"/>
          <w:lang w:val="ru"/>
        </w:rPr>
        <w:t>можете</w:t>
      </w:r>
      <w:r w:rsidR="005D1567" w:rsidRPr="005D1567">
        <w:rPr>
          <w:rFonts w:ascii="Segoe UI" w:hAnsi="Segoe UI" w:cs="Segoe UI"/>
          <w:sz w:val="18"/>
          <w:szCs w:val="18"/>
          <w:lang w:val="ru"/>
        </w:rPr>
        <w:t xml:space="preserve"> воспользоваться документом </w:t>
      </w:r>
      <w:hyperlink r:id="rId13" w:history="1">
        <w:r w:rsidR="005D1567" w:rsidRPr="005D1567">
          <w:rPr>
            <w:rStyle w:val="Hyperlink"/>
            <w:rFonts w:ascii="Segoe UI" w:hAnsi="Segoe UI" w:cs="Segoe UI"/>
            <w:sz w:val="18"/>
            <w:szCs w:val="18"/>
            <w:lang w:val="ru"/>
          </w:rPr>
          <w:t>Point of Use Water Treatment 331-699 (PDF)</w:t>
        </w:r>
      </w:hyperlink>
      <w:r w:rsidR="006D72C5" w:rsidRPr="005D1567">
        <w:rPr>
          <w:rFonts w:ascii="Segoe UI" w:hAnsi="Segoe UI" w:cs="Segoe UI"/>
          <w:sz w:val="18"/>
          <w:szCs w:val="18"/>
          <w:lang w:val="ru"/>
        </w:rPr>
        <w:t xml:space="preserve"> </w:t>
      </w:r>
      <w:r w:rsidR="005D1567" w:rsidRPr="005D1567">
        <w:rPr>
          <w:rFonts w:ascii="Segoe UI" w:hAnsi="Segoe UI" w:cs="Segoe UI"/>
          <w:sz w:val="18"/>
          <w:szCs w:val="18"/>
          <w:lang w:val="ru"/>
        </w:rPr>
        <w:t xml:space="preserve">и </w:t>
      </w:r>
      <w:r w:rsidRPr="005D1567">
        <w:rPr>
          <w:rFonts w:ascii="Segoe UI" w:hAnsi="Segoe UI" w:cs="Segoe UI"/>
          <w:sz w:val="18"/>
          <w:szCs w:val="18"/>
          <w:lang w:val="ru"/>
        </w:rPr>
        <w:t>установит</w:t>
      </w:r>
      <w:r w:rsidR="006D72C5" w:rsidRPr="005D1567">
        <w:rPr>
          <w:rFonts w:ascii="Segoe UI" w:hAnsi="Segoe UI" w:cs="Segoe UI"/>
          <w:sz w:val="18"/>
          <w:szCs w:val="18"/>
          <w:lang w:val="ru"/>
        </w:rPr>
        <w:t xml:space="preserve">ь </w:t>
      </w:r>
      <w:r w:rsidR="005D1567" w:rsidRPr="005D1567">
        <w:rPr>
          <w:rFonts w:ascii="Segoe UI" w:hAnsi="Segoe UI" w:cs="Segoe UI"/>
          <w:sz w:val="18"/>
          <w:szCs w:val="18"/>
          <w:lang w:val="ru"/>
        </w:rPr>
        <w:t xml:space="preserve">у себя дома </w:t>
      </w:r>
      <w:r w:rsidRPr="005D1567">
        <w:rPr>
          <w:rFonts w:ascii="Segoe UI" w:hAnsi="Segoe UI" w:cs="Segoe UI"/>
          <w:sz w:val="18"/>
          <w:szCs w:val="18"/>
          <w:lang w:val="ru"/>
        </w:rPr>
        <w:t>систему очистки вод</w:t>
      </w:r>
      <w:r w:rsidR="005D1567">
        <w:rPr>
          <w:rFonts w:ascii="Segoe UI" w:hAnsi="Segoe UI" w:cs="Segoe UI"/>
          <w:sz w:val="18"/>
          <w:szCs w:val="18"/>
          <w:lang w:val="ru"/>
        </w:rPr>
        <w:t>ы</w:t>
      </w:r>
      <w:r w:rsidRPr="005D1567">
        <w:rPr>
          <w:rFonts w:ascii="Segoe UI" w:hAnsi="Segoe UI" w:cs="Segoe UI"/>
          <w:sz w:val="18"/>
          <w:szCs w:val="18"/>
          <w:lang w:val="ru"/>
        </w:rPr>
        <w:t xml:space="preserve">, например на основе обратного осмоса или фильтра с активированным углем, сертифицированную для понижения уровня ПФАВ в воде. </w:t>
      </w:r>
      <w:r w:rsidR="005D1567">
        <w:rPr>
          <w:rFonts w:ascii="Segoe UI" w:hAnsi="Segoe UI" w:cs="Segoe UI"/>
          <w:sz w:val="18"/>
          <w:szCs w:val="18"/>
          <w:lang w:val="ru"/>
        </w:rPr>
        <w:t xml:space="preserve">В продаже есть фильтры </w:t>
      </w:r>
      <w:r w:rsidR="00B4216E">
        <w:rPr>
          <w:rFonts w:ascii="Segoe UI" w:hAnsi="Segoe UI" w:cs="Segoe UI"/>
          <w:sz w:val="18"/>
          <w:szCs w:val="18"/>
          <w:lang w:val="ru"/>
        </w:rPr>
        <w:t>разных ценовых категорий</w:t>
      </w:r>
      <w:r w:rsidR="00B4216E" w:rsidRPr="00700AD2">
        <w:rPr>
          <w:rFonts w:ascii="Segoe UI" w:hAnsi="Segoe UI" w:cs="Segoe UI"/>
          <w:sz w:val="18"/>
          <w:szCs w:val="18"/>
          <w:lang w:val="ru"/>
        </w:rPr>
        <w:t xml:space="preserve"> </w:t>
      </w:r>
      <w:r w:rsidR="00B4216E">
        <w:rPr>
          <w:rFonts w:ascii="Segoe UI" w:hAnsi="Segoe UI" w:cs="Segoe UI"/>
          <w:sz w:val="18"/>
          <w:szCs w:val="18"/>
          <w:lang w:val="ru-RU"/>
        </w:rPr>
        <w:t xml:space="preserve">и </w:t>
      </w:r>
      <w:r w:rsidR="00B4216E">
        <w:rPr>
          <w:rFonts w:ascii="Segoe UI" w:hAnsi="Segoe UI" w:cs="Segoe UI"/>
          <w:sz w:val="18"/>
          <w:szCs w:val="18"/>
          <w:lang w:val="ru"/>
        </w:rPr>
        <w:t xml:space="preserve">типов </w:t>
      </w:r>
      <w:r w:rsidR="00B4216E">
        <w:rPr>
          <w:rFonts w:ascii="Segoe UI" w:hAnsi="Segoe UI" w:cs="Segoe UI"/>
          <w:sz w:val="18"/>
          <w:szCs w:val="18"/>
          <w:lang w:val="ru-RU"/>
        </w:rPr>
        <w:t xml:space="preserve">с разной пропускной способностью </w:t>
      </w:r>
      <w:r w:rsidR="00B4216E" w:rsidRPr="00B4216E">
        <w:rPr>
          <w:rFonts w:ascii="Segoe UI" w:hAnsi="Segoe UI" w:cs="Segoe UI"/>
          <w:sz w:val="18"/>
          <w:szCs w:val="18"/>
          <w:lang w:val="ru-RU"/>
        </w:rPr>
        <w:t>(</w:t>
      </w:r>
      <w:hyperlink r:id="rId14" w:history="1">
        <w:r w:rsidR="00B4216E" w:rsidRPr="00B4216E">
          <w:rPr>
            <w:rStyle w:val="Hyperlink"/>
            <w:rFonts w:ascii="Segoe UI" w:hAnsi="Segoe UI" w:cs="Segoe UI"/>
            <w:sz w:val="18"/>
            <w:szCs w:val="18"/>
            <w:lang w:val="ru-RU"/>
          </w:rPr>
          <w:t>PFAS Point-Of-Use Filter Options 331-713 [PDF]</w:t>
        </w:r>
      </w:hyperlink>
      <w:r w:rsidR="00B4216E" w:rsidRPr="00B4216E">
        <w:rPr>
          <w:rFonts w:ascii="Segoe UI" w:hAnsi="Segoe UI" w:cs="Segoe UI"/>
          <w:sz w:val="18"/>
          <w:szCs w:val="18"/>
          <w:lang w:val="ru-RU"/>
        </w:rPr>
        <w:t>)</w:t>
      </w:r>
      <w:r w:rsidR="00B4216E">
        <w:rPr>
          <w:rFonts w:ascii="Segoe UI" w:hAnsi="Segoe UI" w:cs="Segoe UI"/>
          <w:sz w:val="18"/>
          <w:szCs w:val="18"/>
          <w:lang w:val="ru-RU"/>
        </w:rPr>
        <w:t>.</w:t>
      </w:r>
      <w:r w:rsidRPr="005D1567">
        <w:rPr>
          <w:rFonts w:ascii="Segoe UI" w:hAnsi="Segoe UI" w:cs="Segoe UI"/>
          <w:sz w:val="18"/>
          <w:szCs w:val="18"/>
          <w:lang w:val="ru"/>
        </w:rPr>
        <w:t xml:space="preserve"> Придерживайтесь рекомендаций производителя по техническому обслуживанию и замене.</w:t>
      </w:r>
    </w:p>
    <w:p w14:paraId="08BEAF2F" w14:textId="25E6820F" w:rsidR="00D027D8" w:rsidRPr="0029592E" w:rsidRDefault="7C51860D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Все потребители могут получить информацию о ПФАВ и действиях, которые можно предпринять для снижения воздействия ПФАВ в питьевой воде на тот период, пока специалисты системы водоснабжения оценивают различные варианты. </w:t>
      </w:r>
      <w:hyperlink r:id="rId15">
        <w:r w:rsidRPr="0029592E">
          <w:rPr>
            <w:rStyle w:val="Hyperlink"/>
            <w:rFonts w:ascii="Segoe UI" w:hAnsi="Segoe UI" w:cs="Segoe UI"/>
            <w:sz w:val="18"/>
            <w:szCs w:val="18"/>
            <w:lang w:val="ru"/>
          </w:rPr>
          <w:t>Посетите веб-страницу с информацией о ПФАВ</w:t>
        </w:r>
      </w:hyperlink>
      <w:r w:rsidRPr="0029592E">
        <w:rPr>
          <w:rFonts w:ascii="Segoe UI" w:hAnsi="Segoe UI" w:cs="Segoe UI"/>
          <w:sz w:val="18"/>
          <w:szCs w:val="18"/>
          <w:lang w:val="ru"/>
        </w:rPr>
        <w:t xml:space="preserve"> (на английском языке) (</w:t>
      </w:r>
      <w:hyperlink r:id="rId16">
        <w:r w:rsidRPr="0029592E">
          <w:rPr>
            <w:rFonts w:ascii="Segoe UI" w:hAnsi="Segoe UI" w:cs="Segoe UI"/>
            <w:sz w:val="18"/>
            <w:szCs w:val="18"/>
            <w:lang w:val="ru"/>
          </w:rPr>
          <w:t>www.doh.wa.gov/CommunityandEnvironment/Contaminants/PFAS</w:t>
        </w:r>
      </w:hyperlink>
      <w:r w:rsidRPr="0029592E">
        <w:rPr>
          <w:rFonts w:ascii="Segoe UI" w:hAnsi="Segoe UI" w:cs="Segoe UI"/>
          <w:sz w:val="18"/>
          <w:szCs w:val="18"/>
          <w:lang w:val="ru"/>
        </w:rPr>
        <w:t xml:space="preserve">) на веб-сайте DOH штата, чтобы ознакомиться с нужными сведениями и принять участие в принятии решений на местах. </w:t>
      </w:r>
    </w:p>
    <w:p w14:paraId="4571A00D" w14:textId="13172EA3" w:rsidR="00BD72C6" w:rsidRPr="00700AD2" w:rsidRDefault="00162D9E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НЕ кипятите воду для снижения уровней ПФАВ. Кипячение воды не приводит к снижению уровней ПФАВ.  </w:t>
      </w:r>
    </w:p>
    <w:p w14:paraId="167E2A07" w14:textId="77777777" w:rsidR="009D2CCA" w:rsidRPr="00700AD2" w:rsidRDefault="009D2CCA" w:rsidP="009B54A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Если у вас есть определенные вопросы, касающиеся здоровья, проконсультируйтесь со своим лечащим врачом.  </w:t>
      </w:r>
    </w:p>
    <w:p w14:paraId="5CE6D73A" w14:textId="1A6F8654" w:rsidR="00225230" w:rsidRPr="00700AD2" w:rsidRDefault="00225230" w:rsidP="0060547D">
      <w:pPr>
        <w:pStyle w:val="ListParagraph"/>
        <w:ind w:left="360"/>
        <w:rPr>
          <w:rFonts w:ascii="Segoe UI" w:hAnsi="Segoe UI" w:cs="Segoe UI"/>
          <w:sz w:val="18"/>
          <w:szCs w:val="18"/>
          <w:lang w:val="ru"/>
        </w:rPr>
      </w:pPr>
    </w:p>
    <w:p w14:paraId="4418275A" w14:textId="57A9E2F2" w:rsidR="00AF4685" w:rsidRPr="00700AD2" w:rsidRDefault="00AF4685" w:rsidP="26AF633A">
      <w:pPr>
        <w:suppressAutoHyphens/>
        <w:spacing w:before="120" w:line="276" w:lineRule="auto"/>
        <w:jc w:val="both"/>
        <w:rPr>
          <w:rFonts w:ascii="Segoe UI" w:hAnsi="Segoe UI" w:cs="Segoe UI"/>
          <w:b/>
          <w:spacing w:val="-2"/>
          <w:sz w:val="18"/>
          <w:szCs w:val="18"/>
          <w:lang w:val="ru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Что нам известно о ПФАВ?</w:t>
      </w:r>
    </w:p>
    <w:p w14:paraId="43EA1767" w14:textId="0F69D103" w:rsidR="00C140EE" w:rsidRPr="00700AD2" w:rsidRDefault="00F859DB" w:rsidP="008358E2">
      <w:pPr>
        <w:spacing w:after="120"/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>ПФАВ — это большое семейство химикатов, не имеющих вкуса, цвета и запаха. Они не встречаются в природе и производятся для изготовления множества изделий, включая грязеотталкивающие ковры и ткани, сковородки с антипригарным покрытием, обертки для фаст-фуда, жиронепроницаемые контейнеры для пищевых продуктов, водонепроницаемую одежду</w:t>
      </w:r>
      <w:r w:rsidR="00B4216E">
        <w:rPr>
          <w:rFonts w:ascii="Segoe UI" w:hAnsi="Segoe UI" w:cs="Segoe UI"/>
          <w:sz w:val="18"/>
          <w:szCs w:val="18"/>
          <w:lang w:val="ru"/>
        </w:rPr>
        <w:t>, декоративную косметику</w:t>
      </w:r>
      <w:r w:rsidRPr="0029592E">
        <w:rPr>
          <w:rFonts w:ascii="Segoe UI" w:hAnsi="Segoe UI" w:cs="Segoe UI"/>
          <w:sz w:val="18"/>
          <w:szCs w:val="18"/>
          <w:lang w:val="ru"/>
        </w:rPr>
        <w:t xml:space="preserve"> и специальную пену для пожаротушения. В течение многих лет производства и применения эти химикаты, работа с которыми не регламентируется, попадали в окружающую среду из промышленных предприятий, тренировочных баз пожарных частей, потребительских изделий и других источников. Сбрасываемые ПФАВ трудно разлагаются и находятся в окружающей среде длительное время.  Некоторые ПФАВ просачиваются из поверхностных почв в грунтовые воды. Государственные службы здравоохранения обеспокоены наличием ПФАВ в питьевой воде, поскольку появилась новая информация об их потенциально вредном воздействии на организм человека. При проглатывании некоторые ПФАВ могут накапливаться в организме, со временем их объем увеличится до такой степени, что это может негативно отразиться на здоровье. В настоящее время влияние ПФАВ на здоровье человека активно изучается, готовятся медицинские рекомендации. </w:t>
      </w:r>
    </w:p>
    <w:p w14:paraId="0690AC5A" w14:textId="77777777" w:rsidR="00AF4685" w:rsidRPr="00700AD2" w:rsidRDefault="00AF4685" w:rsidP="004C10C9">
      <w:pPr>
        <w:rPr>
          <w:rFonts w:ascii="Segoe UI" w:hAnsi="Segoe UI" w:cs="Segoe UI"/>
          <w:b/>
          <w:bCs/>
          <w:sz w:val="18"/>
          <w:szCs w:val="18"/>
          <w:lang w:val="ru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lastRenderedPageBreak/>
        <w:t xml:space="preserve">Каково потенциальное влияние на здоровье? </w:t>
      </w:r>
    </w:p>
    <w:p w14:paraId="0068AA05" w14:textId="35E72BD4" w:rsidR="00F75099" w:rsidRPr="00700AD2" w:rsidRDefault="00751350" w:rsidP="008358E2">
      <w:p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Существуют различные ПФАВ. Изучение их влияния на здоровье человека продолжается.  </w:t>
      </w:r>
    </w:p>
    <w:p w14:paraId="199E8756" w14:textId="53EAA9D5" w:rsidR="007A6754" w:rsidRPr="00700AD2" w:rsidRDefault="00700F09" w:rsidP="006A07C6">
      <w:pPr>
        <w:tabs>
          <w:tab w:val="decimal" w:pos="0"/>
        </w:tabs>
        <w:spacing w:before="120" w:after="120"/>
        <w:rPr>
          <w:rFonts w:ascii="Segoe UI" w:hAnsi="Segoe UI" w:cs="Segoe UI"/>
          <w:sz w:val="18"/>
          <w:szCs w:val="18"/>
          <w:lang w:val="ru-RU"/>
        </w:rPr>
      </w:pPr>
      <w:r w:rsidRPr="00700AD2">
        <w:rPr>
          <w:rFonts w:ascii="Segoe UI" w:hAnsi="Segoe UI" w:cs="Segoe UI"/>
          <w:sz w:val="18"/>
          <w:szCs w:val="18"/>
          <w:highlight w:val="yellow"/>
          <w:lang w:val="ru"/>
        </w:rPr>
        <w:t>&lt;&lt;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Инструкции</w:t>
      </w:r>
      <w:r w:rsidR="00EE3859" w:rsidRPr="00EE3859">
        <w:rPr>
          <w:rFonts w:ascii="Segoe UI" w:hAnsi="Segoe UI" w:cs="Segoe UI"/>
          <w:sz w:val="18"/>
          <w:szCs w:val="18"/>
          <w:highlight w:val="yellow"/>
          <w:lang w:val="ru-RU"/>
        </w:rPr>
        <w:t xml:space="preserve"> для государственных систем водоснабжения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. Удалите выделенный текст перед отправкой. Выберите соответствующие ПФАВ, которые превышают уровень SAL в одном или нескольких ваших образцах</w:t>
      </w:r>
      <w:r w:rsidR="00EE3859" w:rsidRPr="00EE3859">
        <w:rPr>
          <w:rFonts w:ascii="Segoe UI" w:hAnsi="Segoe UI" w:cs="Segoe UI"/>
          <w:sz w:val="18"/>
          <w:szCs w:val="18"/>
          <w:highlight w:val="yellow"/>
          <w:lang w:val="ru-RU"/>
        </w:rPr>
        <w:t>, и удалите предложения о ПФАВ, которые не превышают уровень SAL.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&gt;&gt;</w:t>
      </w:r>
    </w:p>
    <w:p w14:paraId="25805E8C" w14:textId="1B422C1B" w:rsidR="00752A60" w:rsidRPr="00700AD2" w:rsidRDefault="000D2A6B" w:rsidP="00700F09">
      <w:pPr>
        <w:pStyle w:val="ListParagraph"/>
        <w:numPr>
          <w:ilvl w:val="0"/>
          <w:numId w:val="12"/>
        </w:numPr>
        <w:spacing w:before="120" w:after="120"/>
        <w:ind w:left="426" w:hanging="426"/>
        <w:rPr>
          <w:rFonts w:ascii="Segoe UI" w:hAnsi="Segoe UI" w:cs="Segoe UI"/>
          <w:sz w:val="18"/>
          <w:szCs w:val="18"/>
          <w:lang w:val="ru"/>
        </w:rPr>
      </w:pPr>
      <w:r w:rsidRPr="00700F09">
        <w:rPr>
          <w:rFonts w:ascii="Segoe UI" w:eastAsia="MS Gothic" w:hAnsi="Segoe UI" w:cs="Segoe UI"/>
          <w:b/>
          <w:bCs/>
          <w:sz w:val="18"/>
          <w:szCs w:val="18"/>
          <w:lang w:val="ru"/>
        </w:rPr>
        <w:t>ПФОК</w:t>
      </w:r>
      <w:r w:rsidRPr="00700F09">
        <w:rPr>
          <w:rFonts w:ascii="Segoe UI" w:eastAsia="MS Gothic" w:hAnsi="Segoe UI" w:cs="Segoe UI"/>
          <w:sz w:val="18"/>
          <w:szCs w:val="18"/>
          <w:lang w:val="ru"/>
        </w:rPr>
        <w:t>. У некоторых людей, которые много лет пьют воду, содержащую ПФОК в концентрации выше SAL, могут возникнуть проблемы с холестерином, печенью, щитовидной железой или иммунной системой; может подняться артериальное давление во время беременности, у детей может быть пониженный вес при рождении; кроме того, у таких людей выше риск развития некоторых типов рака.</w:t>
      </w:r>
    </w:p>
    <w:p w14:paraId="48B7E246" w14:textId="54A2BE48" w:rsidR="00752A60" w:rsidRPr="00700AD2" w:rsidRDefault="000D2A6B" w:rsidP="00700F09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ru"/>
        </w:rPr>
      </w:pPr>
      <w:r w:rsidRPr="00700F09">
        <w:rPr>
          <w:rFonts w:ascii="Segoe UI" w:eastAsia="MS Gothic" w:hAnsi="Segoe UI" w:cs="Segoe UI"/>
          <w:b/>
          <w:bCs/>
          <w:sz w:val="18"/>
          <w:szCs w:val="18"/>
          <w:lang w:val="ru"/>
        </w:rPr>
        <w:t>ПФОС</w:t>
      </w:r>
      <w:r w:rsidRPr="00700F09">
        <w:rPr>
          <w:rFonts w:ascii="Segoe UI" w:eastAsia="MS Gothic" w:hAnsi="Segoe UI" w:cs="Segoe UI"/>
          <w:sz w:val="18"/>
          <w:szCs w:val="18"/>
          <w:lang w:val="ru"/>
        </w:rPr>
        <w:t>. У некоторых людей, которые много лет пьют воду, содержащую ПФОС в концентрации выше SAL, могут возникнуть проблемы с холестерином, печенью, щитовидной железой, почками или иммунной системой; у их детей может быть пониженный вес при рождении.</w:t>
      </w:r>
    </w:p>
    <w:p w14:paraId="517060DC" w14:textId="6197E04A" w:rsidR="00752A60" w:rsidRPr="00700AD2" w:rsidRDefault="000D2A6B" w:rsidP="00700F09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ru"/>
        </w:rPr>
      </w:pPr>
      <w:r w:rsidRPr="00700F09">
        <w:rPr>
          <w:rFonts w:ascii="Segoe UI" w:eastAsia="MS Gothic" w:hAnsi="Segoe UI" w:cs="Segoe UI"/>
          <w:b/>
          <w:bCs/>
          <w:sz w:val="18"/>
          <w:szCs w:val="18"/>
          <w:lang w:val="ru"/>
        </w:rPr>
        <w:t>ПФГС.</w:t>
      </w:r>
      <w:r w:rsidRPr="00700F09">
        <w:rPr>
          <w:rFonts w:ascii="Segoe UI" w:eastAsia="MS Gothic" w:hAnsi="Segoe UI" w:cs="Segoe UI"/>
          <w:sz w:val="18"/>
          <w:szCs w:val="18"/>
          <w:lang w:val="ru"/>
        </w:rPr>
        <w:t xml:space="preserve"> У некоторых людей, которые много лет пьют воду, содержащую ПФГС в концентрации выше SAL, могут возникнуть проблемы с печенью или иммунной системой, а также с гормонами щитовидной железы во время беременности и в младенчестве. У детей, подвергающихся воздействию таких веществ, может быть повышенная склонность к отклонениям в поведении.</w:t>
      </w:r>
    </w:p>
    <w:p w14:paraId="5F40B20F" w14:textId="1A8464BB" w:rsidR="00752A60" w:rsidRPr="00700AD2" w:rsidRDefault="000D2A6B" w:rsidP="00700F09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ru"/>
        </w:rPr>
      </w:pPr>
      <w:r w:rsidRPr="00700F09">
        <w:rPr>
          <w:rFonts w:ascii="Segoe UI" w:eastAsia="MS Gothic" w:hAnsi="Segoe UI" w:cs="Segoe UI"/>
          <w:b/>
          <w:bCs/>
          <w:sz w:val="18"/>
          <w:szCs w:val="18"/>
          <w:lang w:val="ru"/>
        </w:rPr>
        <w:t>ПФНК.</w:t>
      </w:r>
      <w:r w:rsidRPr="00700F09">
        <w:rPr>
          <w:rFonts w:ascii="Segoe UI" w:eastAsia="MS Gothic" w:hAnsi="Segoe UI" w:cs="Segoe UI"/>
          <w:sz w:val="18"/>
          <w:szCs w:val="18"/>
          <w:lang w:val="ru"/>
        </w:rPr>
        <w:t xml:space="preserve"> У некоторых людей, которые много лет пьют воду, содержащую ПФНК в концентрации выше SAL, могут возникнуть проблемы с холестерином, иммунной системой, печенью или репродуктивной системой. У детей, которые в пренатальном периоде подвергаются воздействию таких веществ, может быть пониженный вес при рождении, а также повышенный риск аномалий развития.</w:t>
      </w:r>
    </w:p>
    <w:p w14:paraId="4FFBD6FE" w14:textId="64191859" w:rsidR="00752A60" w:rsidRPr="00700AD2" w:rsidRDefault="000D2A6B" w:rsidP="00700F09">
      <w:pPr>
        <w:pStyle w:val="ListParagraph"/>
        <w:numPr>
          <w:ilvl w:val="0"/>
          <w:numId w:val="12"/>
        </w:numPr>
        <w:tabs>
          <w:tab w:val="decimal" w:pos="0"/>
        </w:tabs>
        <w:spacing w:before="120" w:after="120"/>
        <w:ind w:left="426" w:hanging="426"/>
        <w:rPr>
          <w:rFonts w:ascii="Segoe UI" w:hAnsi="Segoe UI" w:cs="Segoe UI"/>
          <w:sz w:val="18"/>
          <w:szCs w:val="18"/>
          <w:lang w:val="ru"/>
        </w:rPr>
      </w:pPr>
      <w:r w:rsidRPr="00700F09">
        <w:rPr>
          <w:rFonts w:ascii="Segoe UI" w:eastAsia="MS Gothic" w:hAnsi="Segoe UI" w:cs="Segoe UI"/>
          <w:b/>
          <w:bCs/>
          <w:sz w:val="18"/>
          <w:szCs w:val="18"/>
          <w:lang w:val="ru"/>
        </w:rPr>
        <w:t>ПФБС.</w:t>
      </w:r>
      <w:r w:rsidRPr="00700F09">
        <w:rPr>
          <w:rFonts w:ascii="Segoe UI" w:eastAsia="MS Gothic" w:hAnsi="Segoe UI" w:cs="Segoe UI"/>
          <w:sz w:val="18"/>
          <w:szCs w:val="18"/>
          <w:lang w:val="ru"/>
        </w:rPr>
        <w:t xml:space="preserve"> У некоторых людей, которые пьют воду, содержащую ПФБС в концентрации выше SAL, может быть повышенный риск проблем с холестерином, печенью, почками или щитовидной железой. На начальном этапе жизни человек в наибольшей степени чувствителен к изменениям гормона щитовидной железы; к чувствительным группам населения относятся беременные, кормящие грудью, а также дети в возрасте до года.</w:t>
      </w:r>
    </w:p>
    <w:p w14:paraId="55EBD6DD" w14:textId="4138C6BE" w:rsidR="009D0784" w:rsidRPr="00700AD2" w:rsidRDefault="7C51860D" w:rsidP="7C51860D">
      <w:pPr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Дополнительная информация приведена на веб-странице </w:t>
      </w:r>
      <w:hyperlink r:id="rId17" w:history="1"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atsdr</w:t>
        </w:r>
        <w:r w:rsidR="00EE3859" w:rsidRPr="00700AD2">
          <w:rPr>
            <w:rStyle w:val="Hyperlink"/>
            <w:rFonts w:ascii="Segoe UI" w:hAnsi="Segoe UI" w:cs="Segoe UI"/>
            <w:sz w:val="18"/>
            <w:szCs w:val="18"/>
            <w:lang w:val="ru"/>
          </w:rPr>
          <w:t>.</w:t>
        </w:r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cdc</w:t>
        </w:r>
        <w:r w:rsidR="00EE3859" w:rsidRPr="00700AD2">
          <w:rPr>
            <w:rStyle w:val="Hyperlink"/>
            <w:rFonts w:ascii="Segoe UI" w:hAnsi="Segoe UI" w:cs="Segoe UI"/>
            <w:sz w:val="18"/>
            <w:szCs w:val="18"/>
            <w:lang w:val="ru"/>
          </w:rPr>
          <w:t>.</w:t>
        </w:r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gov</w:t>
        </w:r>
        <w:r w:rsidR="00EE3859" w:rsidRPr="00700AD2">
          <w:rPr>
            <w:rStyle w:val="Hyperlink"/>
            <w:rFonts w:ascii="Segoe UI" w:hAnsi="Segoe UI" w:cs="Segoe UI"/>
            <w:sz w:val="18"/>
            <w:szCs w:val="18"/>
            <w:lang w:val="ru"/>
          </w:rPr>
          <w:t>/</w:t>
        </w:r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pfas</w:t>
        </w:r>
        <w:r w:rsidR="00EE3859" w:rsidRPr="00700AD2">
          <w:rPr>
            <w:rStyle w:val="Hyperlink"/>
            <w:rFonts w:ascii="Segoe UI" w:hAnsi="Segoe UI" w:cs="Segoe UI"/>
            <w:sz w:val="18"/>
            <w:szCs w:val="18"/>
            <w:lang w:val="ru"/>
          </w:rPr>
          <w:t>/</w:t>
        </w:r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health</w:t>
        </w:r>
        <w:r w:rsidR="00EE3859" w:rsidRPr="00700AD2">
          <w:rPr>
            <w:rStyle w:val="Hyperlink"/>
            <w:rFonts w:ascii="Segoe UI" w:hAnsi="Segoe UI" w:cs="Segoe UI"/>
            <w:sz w:val="18"/>
            <w:szCs w:val="18"/>
            <w:lang w:val="ru"/>
          </w:rPr>
          <w:t>-</w:t>
        </w:r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effects</w:t>
        </w:r>
        <w:r w:rsidR="00EE3859" w:rsidRPr="00700AD2">
          <w:rPr>
            <w:rStyle w:val="Hyperlink"/>
            <w:rFonts w:ascii="Segoe UI" w:hAnsi="Segoe UI" w:cs="Segoe UI"/>
            <w:sz w:val="18"/>
            <w:szCs w:val="18"/>
            <w:lang w:val="ru"/>
          </w:rPr>
          <w:t>/</w:t>
        </w:r>
        <w:r w:rsidR="00EE3859" w:rsidRPr="00EE3859">
          <w:rPr>
            <w:rStyle w:val="Hyperlink"/>
            <w:rFonts w:ascii="Segoe UI" w:hAnsi="Segoe UI" w:cs="Segoe UI"/>
            <w:sz w:val="18"/>
            <w:szCs w:val="18"/>
          </w:rPr>
          <w:t>index</w:t>
        </w:r>
      </w:hyperlink>
      <w:r w:rsidRPr="0029592E">
        <w:rPr>
          <w:rFonts w:ascii="Segoe UI" w:hAnsi="Segoe UI" w:cs="Segoe UI"/>
          <w:sz w:val="18"/>
          <w:szCs w:val="18"/>
          <w:lang w:val="ru"/>
        </w:rPr>
        <w:t xml:space="preserve"> (на английском языке).</w:t>
      </w:r>
    </w:p>
    <w:p w14:paraId="15296809" w14:textId="77777777" w:rsidR="00D40EDF" w:rsidRPr="00700AD2" w:rsidRDefault="00D40EDF" w:rsidP="00964D89">
      <w:pPr>
        <w:tabs>
          <w:tab w:val="decimal" w:pos="0"/>
        </w:tabs>
        <w:spacing w:before="120"/>
        <w:rPr>
          <w:rFonts w:ascii="Segoe UI" w:hAnsi="Segoe UI" w:cs="Segoe UI"/>
          <w:sz w:val="18"/>
          <w:szCs w:val="18"/>
          <w:lang w:val="ru"/>
        </w:rPr>
      </w:pPr>
    </w:p>
    <w:p w14:paraId="5312001D" w14:textId="77777777" w:rsidR="001D1D86" w:rsidRPr="0029592E" w:rsidRDefault="001D1D86" w:rsidP="008358E2">
      <w:pPr>
        <w:rPr>
          <w:rFonts w:ascii="Segoe UI" w:hAnsi="Segoe UI" w:cs="Segoe UI"/>
          <w:b/>
          <w:bCs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Что такое State Action Level (SAL)?</w:t>
      </w:r>
    </w:p>
    <w:p w14:paraId="02AE8A1E" w14:textId="1C25737F" w:rsidR="001D1D86" w:rsidRPr="00700AD2" w:rsidRDefault="001D1D86" w:rsidP="00CF791D">
      <w:pPr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Штат Вашингтон работает над определением State Action Levels (SALs, уровни, требующие действий со стороны штата), чтобы защитить потребителей питьевой воды от загрязняющих веществ, </w:t>
      </w:r>
      <w:r w:rsidR="0055368A">
        <w:rPr>
          <w:rFonts w:ascii="Segoe UI" w:hAnsi="Segoe UI" w:cs="Segoe UI"/>
          <w:sz w:val="18"/>
          <w:szCs w:val="18"/>
          <w:lang w:val="ru"/>
        </w:rPr>
        <w:t>еще</w:t>
      </w:r>
      <w:r w:rsidR="00EE3859">
        <w:rPr>
          <w:rFonts w:ascii="Segoe UI" w:hAnsi="Segoe UI" w:cs="Segoe UI"/>
          <w:sz w:val="18"/>
          <w:szCs w:val="18"/>
          <w:lang w:val="ru"/>
        </w:rPr>
        <w:t xml:space="preserve"> </w:t>
      </w:r>
      <w:r w:rsidRPr="0029592E">
        <w:rPr>
          <w:rFonts w:ascii="Segoe UI" w:hAnsi="Segoe UI" w:cs="Segoe UI"/>
          <w:sz w:val="18"/>
          <w:szCs w:val="18"/>
          <w:lang w:val="ru"/>
        </w:rPr>
        <w:t xml:space="preserve">не регулируемых на федеральном уровне. SAL для ПФАВ — это цели для общественной системы здравоохранения, которые должны применяться к постоянным источникам воды, предназначенным для питья на протяжении всей жизни человека. Они также применяются для потребления воды беременными, кормящими и младенцами в течение более коротких периодов (месяцев). Если вы пьете воду, в которой SAL превышен, это не означает, что вы заболеете или получите проблемы со здоровьем из-за такого воздействия. Если SAL в водопроводной воде превышен, департамент здравоохранения штата рекомендует предприятиям водоснабжения предпринимать необходимые действия для понижения SAL в воде, предназначенной для питья в течение длительного периода. </w:t>
      </w:r>
    </w:p>
    <w:p w14:paraId="6E19EDE0" w14:textId="77777777" w:rsidR="00964D89" w:rsidRPr="00700AD2" w:rsidRDefault="00964D89" w:rsidP="00E00B4E">
      <w:pPr>
        <w:tabs>
          <w:tab w:val="decimal" w:pos="0"/>
        </w:tabs>
        <w:spacing w:before="120" w:after="120"/>
        <w:rPr>
          <w:rFonts w:ascii="Segoe UI" w:hAnsi="Segoe UI" w:cs="Segoe UI"/>
          <w:b/>
          <w:sz w:val="18"/>
          <w:szCs w:val="18"/>
          <w:lang w:val="ru"/>
        </w:rPr>
      </w:pPr>
    </w:p>
    <w:p w14:paraId="6ABBCFE2" w14:textId="7F20FD19" w:rsidR="00E00B4E" w:rsidRPr="00700AD2" w:rsidRDefault="00E00B4E" w:rsidP="008358E2">
      <w:pPr>
        <w:rPr>
          <w:rFonts w:ascii="Segoe UI" w:hAnsi="Segoe UI" w:cs="Segoe UI"/>
          <w:b/>
          <w:bCs/>
          <w:sz w:val="18"/>
          <w:szCs w:val="18"/>
          <w:lang w:val="ru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Какие меры предпринимаются?</w:t>
      </w:r>
    </w:p>
    <w:p w14:paraId="733339A0" w14:textId="56434EBF" w:rsidR="00171BB9" w:rsidRDefault="0055368A" w:rsidP="009B54A7">
      <w:pPr>
        <w:pStyle w:val="ListParagraph"/>
        <w:spacing w:after="120"/>
        <w:ind w:left="0"/>
        <w:rPr>
          <w:rFonts w:ascii="Segoe UI" w:hAnsi="Segoe UI" w:cs="Segoe UI"/>
          <w:sz w:val="18"/>
          <w:szCs w:val="18"/>
          <w:lang w:val="ru"/>
        </w:rPr>
      </w:pP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>&lt;&lt;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Инструкции для государственных систем водоснабжения</w:t>
      </w: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 xml:space="preserve">. 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Удалите выделенный текст перед отправкой</w:t>
      </w:r>
      <w:r>
        <w:rPr>
          <w:rFonts w:ascii="Segoe UI" w:hAnsi="Segoe UI" w:cs="Segoe UI"/>
          <w:sz w:val="18"/>
          <w:szCs w:val="18"/>
          <w:highlight w:val="yellow"/>
          <w:lang w:val="ru-RU"/>
        </w:rPr>
        <w:t xml:space="preserve"> клиентам</w:t>
      </w:r>
      <w:r w:rsidRPr="00EE3859">
        <w:rPr>
          <w:rFonts w:ascii="Segoe UI" w:hAnsi="Segoe UI" w:cs="Segoe UI"/>
          <w:sz w:val="18"/>
          <w:szCs w:val="18"/>
          <w:highlight w:val="yellow"/>
          <w:lang w:val="ru-RU"/>
        </w:rPr>
        <w:t>.</w:t>
      </w: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 xml:space="preserve"> </w:t>
      </w:r>
      <w:r>
        <w:rPr>
          <w:rFonts w:ascii="Segoe UI" w:hAnsi="Segoe UI" w:cs="Segoe UI"/>
          <w:sz w:val="18"/>
          <w:szCs w:val="18"/>
          <w:highlight w:val="yellow"/>
          <w:lang w:val="ru"/>
        </w:rPr>
        <w:t xml:space="preserve">Указанные ниже </w:t>
      </w:r>
      <w:r w:rsidRPr="0055368A">
        <w:rPr>
          <w:rFonts w:ascii="Segoe UI" w:hAnsi="Segoe UI" w:cs="Segoe UI"/>
          <w:b/>
          <w:bCs/>
          <w:sz w:val="18"/>
          <w:szCs w:val="18"/>
          <w:highlight w:val="yellow"/>
          <w:lang w:val="ru"/>
        </w:rPr>
        <w:t>рекомендации</w:t>
      </w:r>
      <w:r>
        <w:rPr>
          <w:rFonts w:ascii="Segoe UI" w:hAnsi="Segoe UI" w:cs="Segoe UI"/>
          <w:sz w:val="18"/>
          <w:szCs w:val="18"/>
          <w:highlight w:val="yellow"/>
          <w:lang w:val="ru"/>
        </w:rPr>
        <w:t xml:space="preserve"> могут пригодиться п</w:t>
      </w: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>редприятия</w:t>
      </w:r>
      <w:r>
        <w:rPr>
          <w:rFonts w:ascii="Segoe UI" w:hAnsi="Segoe UI" w:cs="Segoe UI"/>
          <w:sz w:val="18"/>
          <w:szCs w:val="18"/>
          <w:highlight w:val="yellow"/>
          <w:lang w:val="ru"/>
        </w:rPr>
        <w:t>м</w:t>
      </w: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>, не уверенны</w:t>
      </w:r>
      <w:r>
        <w:rPr>
          <w:rFonts w:ascii="Segoe UI" w:hAnsi="Segoe UI" w:cs="Segoe UI"/>
          <w:sz w:val="18"/>
          <w:szCs w:val="18"/>
          <w:highlight w:val="yellow"/>
          <w:lang w:val="ru"/>
        </w:rPr>
        <w:t>м</w:t>
      </w: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 xml:space="preserve"> в своих дальнейших шагах. </w:t>
      </w:r>
      <w:r w:rsidRPr="0029358F">
        <w:rPr>
          <w:rFonts w:ascii="Segoe UI" w:hAnsi="Segoe UI" w:cs="Segoe UI"/>
          <w:b/>
          <w:bCs/>
          <w:sz w:val="18"/>
          <w:szCs w:val="18"/>
          <w:highlight w:val="yellow"/>
          <w:lang w:val="ru"/>
        </w:rPr>
        <w:t>Оставьте только те пункты списка, которые подходят для вашей системы</w:t>
      </w:r>
      <w:r w:rsidR="0029358F" w:rsidRPr="0029358F">
        <w:rPr>
          <w:rFonts w:ascii="Segoe UI" w:hAnsi="Segoe UI" w:cs="Segoe UI"/>
          <w:b/>
          <w:bCs/>
          <w:sz w:val="18"/>
          <w:szCs w:val="18"/>
          <w:highlight w:val="yellow"/>
          <w:lang w:val="ru"/>
        </w:rPr>
        <w:t>, и удалите все остальные пункты</w:t>
      </w:r>
      <w:r w:rsidRPr="0029358F">
        <w:rPr>
          <w:rFonts w:ascii="Segoe UI" w:hAnsi="Segoe UI" w:cs="Segoe UI"/>
          <w:b/>
          <w:bCs/>
          <w:sz w:val="18"/>
          <w:szCs w:val="18"/>
          <w:highlight w:val="yellow"/>
          <w:lang w:val="ru"/>
        </w:rPr>
        <w:t>.</w:t>
      </w:r>
      <w:r w:rsidRPr="0055368A">
        <w:rPr>
          <w:rFonts w:ascii="Segoe UI" w:hAnsi="Segoe UI" w:cs="Segoe UI"/>
          <w:sz w:val="18"/>
          <w:szCs w:val="18"/>
          <w:highlight w:val="yellow"/>
          <w:lang w:val="ru"/>
        </w:rPr>
        <w:t>&gt;&gt;</w:t>
      </w:r>
    </w:p>
    <w:p w14:paraId="6F30CC73" w14:textId="77777777" w:rsidR="001752B4" w:rsidRPr="00700AD2" w:rsidRDefault="001752B4" w:rsidP="009B54A7">
      <w:pPr>
        <w:pStyle w:val="ListParagraph"/>
        <w:spacing w:after="120"/>
        <w:ind w:left="0"/>
        <w:rPr>
          <w:rFonts w:ascii="Segoe UI" w:hAnsi="Segoe UI" w:cs="Segoe UI"/>
          <w:sz w:val="18"/>
          <w:szCs w:val="18"/>
          <w:lang w:val="ru"/>
        </w:rPr>
      </w:pPr>
    </w:p>
    <w:p w14:paraId="63CA897E" w14:textId="09901628" w:rsidR="00E00B4E" w:rsidRPr="00700AD2" w:rsidRDefault="000D2A6B" w:rsidP="0029358F">
      <w:pPr>
        <w:pStyle w:val="ListParagraph"/>
        <w:numPr>
          <w:ilvl w:val="0"/>
          <w:numId w:val="14"/>
        </w:numPr>
        <w:spacing w:after="120"/>
        <w:rPr>
          <w:rFonts w:ascii="Segoe UI" w:hAnsi="Segoe UI" w:cs="Segoe UI"/>
          <w:sz w:val="18"/>
          <w:szCs w:val="18"/>
          <w:lang w:val="ru"/>
        </w:rPr>
      </w:pPr>
      <w:bookmarkStart w:id="0" w:name="_Hlk183617417"/>
      <w:r w:rsidRPr="0029358F">
        <w:rPr>
          <w:rFonts w:ascii="Segoe UI" w:eastAsia="MS Gothic" w:hAnsi="Segoe UI" w:cs="Segoe UI"/>
          <w:sz w:val="18"/>
          <w:szCs w:val="18"/>
          <w:lang w:val="ru"/>
        </w:rPr>
        <w:t>Мы определяем дальнейшие шаги совместно с Department of Health (DOH).</w:t>
      </w:r>
    </w:p>
    <w:p w14:paraId="78BB9FC7" w14:textId="77777777" w:rsidR="0029358F" w:rsidRPr="00700AD2" w:rsidRDefault="000D2A6B" w:rsidP="0029358F">
      <w:pPr>
        <w:pStyle w:val="ListParagraph"/>
        <w:numPr>
          <w:ilvl w:val="0"/>
          <w:numId w:val="14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"/>
        </w:rPr>
      </w:pPr>
      <w:r w:rsidRPr="0029358F">
        <w:rPr>
          <w:rFonts w:ascii="Segoe UI" w:eastAsia="MS Gothic" w:hAnsi="Segoe UI" w:cs="Segoe UI"/>
          <w:sz w:val="18"/>
          <w:szCs w:val="18"/>
          <w:lang w:val="ru"/>
        </w:rPr>
        <w:t>Мы будем держать вас в курсе относительно шагов, предпринимаемых нами для решения указанной проблемы.</w:t>
      </w:r>
    </w:p>
    <w:p w14:paraId="531B1C15" w14:textId="5A454F5E" w:rsidR="00ED5B13" w:rsidRPr="00700AD2" w:rsidRDefault="0029358F" w:rsidP="0029358F">
      <w:pPr>
        <w:pStyle w:val="ListParagraph"/>
        <w:numPr>
          <w:ilvl w:val="0"/>
          <w:numId w:val="14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"/>
        </w:rPr>
      </w:pPr>
      <w:r>
        <w:rPr>
          <w:rFonts w:ascii="Segoe UI" w:hAnsi="Segoe UI" w:cs="Segoe UI"/>
          <w:sz w:val="18"/>
          <w:szCs w:val="18"/>
          <w:lang w:val="ru-RU"/>
        </w:rPr>
        <w:t>Мы отключили источник с высоким содержанием ПФАВ на время поиска эффективного решения проблемы.</w:t>
      </w:r>
    </w:p>
    <w:p w14:paraId="716AA9D5" w14:textId="2E775D4C" w:rsidR="0029358F" w:rsidRPr="00700AD2" w:rsidRDefault="005462D6" w:rsidP="0029358F">
      <w:pPr>
        <w:pStyle w:val="ListParagraph"/>
        <w:numPr>
          <w:ilvl w:val="0"/>
          <w:numId w:val="14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"/>
        </w:rPr>
      </w:pPr>
      <w:r>
        <w:rPr>
          <w:rFonts w:ascii="Segoe UI" w:hAnsi="Segoe UI" w:cs="Segoe UI"/>
          <w:sz w:val="18"/>
          <w:szCs w:val="18"/>
          <w:lang w:val="ru-RU"/>
        </w:rPr>
        <w:t>Мы определяем наиболее эффективный способ решения проблемы ПФАВ в нашей питьевой воде.</w:t>
      </w:r>
    </w:p>
    <w:p w14:paraId="27B803B3" w14:textId="02531C37" w:rsidR="0029358F" w:rsidRPr="00700AD2" w:rsidRDefault="005462D6" w:rsidP="0029358F">
      <w:pPr>
        <w:pStyle w:val="ListParagraph"/>
        <w:numPr>
          <w:ilvl w:val="0"/>
          <w:numId w:val="14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"/>
        </w:rPr>
      </w:pPr>
      <w:r>
        <w:rPr>
          <w:rFonts w:ascii="Segoe UI" w:hAnsi="Segoe UI" w:cs="Segoe UI"/>
          <w:sz w:val="18"/>
          <w:szCs w:val="18"/>
          <w:lang w:val="ru-RU"/>
        </w:rPr>
        <w:t>Мы ищем источники финансирования для решения проблемы ПФАВ в нашей питьевой воде.</w:t>
      </w:r>
    </w:p>
    <w:p w14:paraId="0F7CEE48" w14:textId="547F6B3D" w:rsidR="0029358F" w:rsidRPr="00700AD2" w:rsidRDefault="005462D6" w:rsidP="0029358F">
      <w:pPr>
        <w:pStyle w:val="ListParagraph"/>
        <w:numPr>
          <w:ilvl w:val="0"/>
          <w:numId w:val="14"/>
        </w:numPr>
        <w:tabs>
          <w:tab w:val="decimal" w:pos="0"/>
        </w:tabs>
        <w:spacing w:after="120"/>
        <w:rPr>
          <w:rFonts w:ascii="Segoe UI" w:hAnsi="Segoe UI" w:cs="Segoe UI"/>
          <w:sz w:val="18"/>
          <w:szCs w:val="18"/>
          <w:lang w:val="ru"/>
        </w:rPr>
      </w:pPr>
      <w:r>
        <w:rPr>
          <w:rFonts w:ascii="Segoe UI" w:hAnsi="Segoe UI" w:cs="Segoe UI"/>
          <w:sz w:val="18"/>
          <w:szCs w:val="18"/>
          <w:lang w:val="ru-RU"/>
        </w:rPr>
        <w:t>В нашей системе фильтрации ПФАВ возникли технические неисправности, и мы подготавливаем ее к ремонту (или проводим ее ремонт).</w:t>
      </w:r>
    </w:p>
    <w:p w14:paraId="6A32A2F2" w14:textId="464013AB" w:rsidR="00ED5B13" w:rsidRPr="00700AD2" w:rsidRDefault="000D2A6B" w:rsidP="0029358F">
      <w:pPr>
        <w:pStyle w:val="ListParagraph"/>
        <w:numPr>
          <w:ilvl w:val="0"/>
          <w:numId w:val="14"/>
        </w:numPr>
        <w:spacing w:after="120"/>
        <w:rPr>
          <w:rFonts w:ascii="Segoe UI" w:hAnsi="Segoe UI" w:cs="Segoe UI"/>
          <w:sz w:val="18"/>
          <w:szCs w:val="18"/>
          <w:lang w:val="ru"/>
        </w:rPr>
      </w:pPr>
      <w:r w:rsidRPr="0029358F">
        <w:rPr>
          <w:rFonts w:ascii="Segoe UI" w:eastAsia="MS Gothic" w:hAnsi="Segoe UI" w:cs="Segoe UI"/>
          <w:sz w:val="18"/>
          <w:szCs w:val="18"/>
          <w:lang w:val="ru"/>
        </w:rPr>
        <w:t xml:space="preserve">Мы продолжим </w:t>
      </w:r>
      <w:r w:rsidR="0029358F">
        <w:rPr>
          <w:rFonts w:ascii="Segoe UI" w:eastAsia="MS Gothic" w:hAnsi="Segoe UI" w:cs="Segoe UI"/>
          <w:sz w:val="18"/>
          <w:szCs w:val="18"/>
          <w:lang w:val="ru"/>
        </w:rPr>
        <w:t xml:space="preserve">уведомлять вас о результатах </w:t>
      </w:r>
      <w:r w:rsidR="005462D6">
        <w:rPr>
          <w:rFonts w:ascii="Segoe UI" w:eastAsia="MS Gothic" w:hAnsi="Segoe UI" w:cs="Segoe UI"/>
          <w:sz w:val="18"/>
          <w:szCs w:val="18"/>
          <w:lang w:val="ru"/>
        </w:rPr>
        <w:t>ежеквартально</w:t>
      </w:r>
      <w:r w:rsidR="005462D6">
        <w:rPr>
          <w:rFonts w:ascii="Segoe UI" w:eastAsia="MS Gothic" w:hAnsi="Segoe UI" w:cs="Segoe UI"/>
          <w:sz w:val="18"/>
          <w:szCs w:val="18"/>
          <w:lang w:val="ru-RU"/>
        </w:rPr>
        <w:t>го тестирования</w:t>
      </w:r>
      <w:r w:rsidR="0029358F">
        <w:rPr>
          <w:rFonts w:ascii="Segoe UI" w:eastAsia="MS Gothic" w:hAnsi="Segoe UI" w:cs="Segoe UI"/>
          <w:sz w:val="18"/>
          <w:szCs w:val="18"/>
          <w:lang w:val="ru"/>
        </w:rPr>
        <w:t xml:space="preserve"> </w:t>
      </w:r>
      <w:r w:rsidRPr="0029358F">
        <w:rPr>
          <w:rFonts w:ascii="Segoe UI" w:eastAsia="MS Gothic" w:hAnsi="Segoe UI" w:cs="Segoe UI"/>
          <w:sz w:val="18"/>
          <w:szCs w:val="18"/>
          <w:lang w:val="ru"/>
        </w:rPr>
        <w:t xml:space="preserve">нашей воды на </w:t>
      </w:r>
      <w:r w:rsidR="0029358F">
        <w:rPr>
          <w:rFonts w:ascii="Segoe UI" w:eastAsia="MS Gothic" w:hAnsi="Segoe UI" w:cs="Segoe UI"/>
          <w:sz w:val="18"/>
          <w:szCs w:val="18"/>
          <w:lang w:val="ru"/>
        </w:rPr>
        <w:t xml:space="preserve">превышение </w:t>
      </w:r>
      <w:r w:rsidR="0029358F" w:rsidRPr="0029358F">
        <w:rPr>
          <w:rFonts w:ascii="Segoe UI" w:eastAsia="MS Gothic" w:hAnsi="Segoe UI" w:cs="Segoe UI"/>
          <w:sz w:val="18"/>
          <w:szCs w:val="18"/>
          <w:lang w:val="ru"/>
        </w:rPr>
        <w:t>SAL</w:t>
      </w:r>
      <w:r w:rsidRPr="0029358F">
        <w:rPr>
          <w:rFonts w:ascii="Segoe UI" w:eastAsia="MS Gothic" w:hAnsi="Segoe UI" w:cs="Segoe UI"/>
          <w:sz w:val="18"/>
          <w:szCs w:val="18"/>
          <w:lang w:val="ru"/>
        </w:rPr>
        <w:t xml:space="preserve"> </w:t>
      </w:r>
      <w:r w:rsidR="00D03727">
        <w:rPr>
          <w:rFonts w:ascii="Segoe UI" w:eastAsia="MS Gothic" w:hAnsi="Segoe UI" w:cs="Segoe UI"/>
          <w:sz w:val="18"/>
          <w:szCs w:val="18"/>
          <w:lang w:val="ru"/>
        </w:rPr>
        <w:t xml:space="preserve">по </w:t>
      </w:r>
      <w:r w:rsidRPr="0029358F">
        <w:rPr>
          <w:rFonts w:ascii="Segoe UI" w:eastAsia="MS Gothic" w:hAnsi="Segoe UI" w:cs="Segoe UI"/>
          <w:sz w:val="18"/>
          <w:szCs w:val="18"/>
          <w:lang w:val="ru"/>
        </w:rPr>
        <w:t>необходимост</w:t>
      </w:r>
      <w:r w:rsidR="00D03727">
        <w:rPr>
          <w:rFonts w:ascii="Segoe UI" w:eastAsia="MS Gothic" w:hAnsi="Segoe UI" w:cs="Segoe UI"/>
          <w:sz w:val="18"/>
          <w:szCs w:val="18"/>
          <w:lang w:val="ru"/>
        </w:rPr>
        <w:t>и</w:t>
      </w:r>
      <w:r w:rsidRPr="0029358F">
        <w:rPr>
          <w:rFonts w:ascii="Segoe UI" w:eastAsia="MS Gothic" w:hAnsi="Segoe UI" w:cs="Segoe UI"/>
          <w:sz w:val="18"/>
          <w:szCs w:val="18"/>
          <w:lang w:val="ru"/>
        </w:rPr>
        <w:t>.</w:t>
      </w:r>
    </w:p>
    <w:bookmarkEnd w:id="0"/>
    <w:p w14:paraId="64798A5E" w14:textId="0C4B0E9F" w:rsidR="009B54A7" w:rsidRPr="00700AD2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Для получения дополнительной информации звоните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  <w:lang w:val="ru"/>
          </w:rPr>
          <w:alias w:val="WS Contact Name"/>
          <w:tag w:val="WS Contact Name"/>
          <w:id w:val="-14533817"/>
          <w:placeholder>
            <w:docPart w:val="9A856FAF934F46B787B1A06735EE9FF9"/>
          </w:placeholder>
          <w:text/>
        </w:sdtPr>
        <w:sdtEndPr/>
        <w:sdtContent>
          <w:r w:rsidR="00D03727" w:rsidRPr="00700AD2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Water System Contact Name</w:t>
          </w:r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 xml:space="preserve"> по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Contact Phone Number"/>
          <w:tag w:val="Contact Phone Number"/>
          <w:id w:val="-1542131873"/>
          <w:placeholder>
            <w:docPart w:val="9A856FAF934F46B787B1A06735EE9FF9"/>
          </w:placeholder>
          <w:text/>
        </w:sdtPr>
        <w:sdtEndPr/>
        <w:sdtContent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Phone Number</w:t>
          </w:r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 xml:space="preserve"> или пишите на адрес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Contact Email"/>
          <w:tag w:val="Contact Email"/>
          <w:id w:val="-5217425"/>
          <w:placeholder>
            <w:docPart w:val="9A856FAF934F46B787B1A06735EE9FF9"/>
          </w:placeholder>
          <w:text/>
        </w:sdtPr>
        <w:sdtEndPr/>
        <w:sdtContent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Enter Email</w:t>
          </w:r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>.</w:t>
      </w:r>
    </w:p>
    <w:p w14:paraId="2556860F" w14:textId="77777777" w:rsidR="00E00B4E" w:rsidRPr="00700AD2" w:rsidRDefault="00E00B4E" w:rsidP="006D0935">
      <w:pPr>
        <w:tabs>
          <w:tab w:val="decimal" w:pos="0"/>
        </w:tabs>
        <w:spacing w:after="120"/>
        <w:rPr>
          <w:rFonts w:ascii="Segoe UI" w:hAnsi="Segoe UI" w:cs="Segoe UI"/>
          <w:b/>
          <w:sz w:val="18"/>
          <w:szCs w:val="18"/>
          <w:lang w:val="ru"/>
        </w:rPr>
      </w:pPr>
    </w:p>
    <w:p w14:paraId="2B716371" w14:textId="655C3B1E" w:rsidR="009D0784" w:rsidRPr="00700AD2" w:rsidRDefault="009D0784">
      <w:pPr>
        <w:pStyle w:val="BodyText3"/>
        <w:rPr>
          <w:rFonts w:ascii="Segoe UI" w:hAnsi="Segoe UI" w:cs="Segoe UI"/>
          <w:i w:val="0"/>
          <w:sz w:val="18"/>
          <w:szCs w:val="18"/>
          <w:lang w:val="ru"/>
        </w:rPr>
      </w:pPr>
      <w:r w:rsidRPr="0029592E">
        <w:rPr>
          <w:rFonts w:ascii="Segoe UI" w:hAnsi="Segoe UI" w:cs="Segoe UI"/>
          <w:i w:val="0"/>
          <w:iCs w:val="0"/>
          <w:sz w:val="18"/>
          <w:szCs w:val="18"/>
          <w:lang w:val="ru"/>
        </w:rPr>
        <w:lastRenderedPageBreak/>
        <w:t>Поделитесь этим уведомлением с другими людьми, которые могут пить эту воду, особенно с теми, кто мог не получить это уведомление непосредственно (например, c жителями многоквартирных домов и сотрудниками предприятий). Рекомендуем вам опубликовать эту информацию на общедоступных площадках, вручить копии другим или переслать по почте.</w:t>
      </w:r>
    </w:p>
    <w:p w14:paraId="0F5B64AD" w14:textId="77777777" w:rsidR="006D0935" w:rsidRPr="00700AD2" w:rsidRDefault="006D0935">
      <w:pPr>
        <w:tabs>
          <w:tab w:val="decimal" w:pos="0"/>
        </w:tabs>
        <w:rPr>
          <w:rFonts w:ascii="Segoe UI" w:hAnsi="Segoe UI" w:cs="Segoe UI"/>
          <w:iCs/>
          <w:sz w:val="18"/>
          <w:szCs w:val="18"/>
          <w:lang w:val="ru"/>
        </w:rPr>
      </w:pPr>
    </w:p>
    <w:p w14:paraId="00488079" w14:textId="77777777" w:rsidR="009B54A7" w:rsidRPr="00700AD2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Segoe UI" w:hAnsi="Segoe UI" w:cs="Segoe UI"/>
          <w:sz w:val="18"/>
          <w:szCs w:val="18"/>
          <w:lang w:val="ru"/>
        </w:rPr>
        <w:t xml:space="preserve">Предприятие водоснабжения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alias w:val="WS Name"/>
          <w:tag w:val="WS Name"/>
          <w:id w:val="1378195680"/>
          <w:placeholder>
            <w:docPart w:val="440CD3BD08034C669E7ED127572B27DA"/>
          </w:placeholder>
          <w:text/>
        </w:sdtPr>
        <w:sdtEndPr/>
        <w:sdtContent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WS Name Here</w:t>
          </w:r>
        </w:sdtContent>
      </w:sdt>
      <w:r w:rsidRPr="0029592E">
        <w:rPr>
          <w:rFonts w:ascii="Segoe UI" w:hAnsi="Segoe UI" w:cs="Segoe UI"/>
          <w:sz w:val="18"/>
          <w:szCs w:val="18"/>
          <w:lang w:val="ru"/>
        </w:rPr>
        <w:t xml:space="preserve"> отправило вам это уведомление </w:t>
      </w:r>
      <w:sdt>
        <w:sdtPr>
          <w:rPr>
            <w:rFonts w:ascii="Segoe UI" w:hAnsi="Segoe UI" w:cs="Segoe UI"/>
            <w:color w:val="2E74B5" w:themeColor="accent1" w:themeShade="BF"/>
            <w:sz w:val="18"/>
            <w:szCs w:val="18"/>
          </w:rPr>
          <w:id w:val="-1634094239"/>
          <w:placeholder>
            <w:docPart w:val="496F12F7C34F4519ACB42155EA4703C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9592E">
            <w:rPr>
              <w:rFonts w:ascii="Segoe UI" w:hAnsi="Segoe UI" w:cs="Segoe UI"/>
              <w:color w:val="2E74B5" w:themeColor="accent1" w:themeShade="BF"/>
              <w:sz w:val="18"/>
              <w:szCs w:val="18"/>
              <w:lang w:val="ru"/>
            </w:rPr>
            <w:t>Choose Date</w:t>
          </w:r>
        </w:sdtContent>
      </w:sdt>
      <w:r w:rsidRPr="0029592E">
        <w:rPr>
          <w:rFonts w:ascii="Segoe UI" w:hAnsi="Segoe UI" w:cs="Segoe UI"/>
          <w:color w:val="2E74B5" w:themeColor="accent1" w:themeShade="BF"/>
          <w:sz w:val="18"/>
          <w:szCs w:val="18"/>
          <w:lang w:val="ru"/>
        </w:rPr>
        <w:t>.</w:t>
      </w:r>
    </w:p>
    <w:p w14:paraId="591A92F1" w14:textId="68DD8364" w:rsidR="006D0935" w:rsidRPr="00700AD2" w:rsidRDefault="006D0935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150676B0" w14:textId="3403EBDF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157C8AC1" w14:textId="65E3BF30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6D2A93AA" w14:textId="156FCAEF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7CC8F522" w14:textId="4471100A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40811EAF" w14:textId="3482EB41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1D87E1A0" w14:textId="00E775C5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4A9DB459" w14:textId="77777777" w:rsidR="003B41A7" w:rsidRPr="00700AD2" w:rsidRDefault="003B41A7" w:rsidP="00E204AD">
      <w:pPr>
        <w:tabs>
          <w:tab w:val="decimal" w:pos="0"/>
        </w:tabs>
        <w:spacing w:after="60"/>
        <w:rPr>
          <w:rFonts w:ascii="Segoe UI" w:hAnsi="Segoe UI" w:cs="Segoe UI"/>
          <w:sz w:val="18"/>
          <w:szCs w:val="18"/>
          <w:lang w:val="ru"/>
        </w:rPr>
      </w:pPr>
    </w:p>
    <w:p w14:paraId="6B840D14" w14:textId="77777777" w:rsidR="00094E03" w:rsidRPr="00700AD2" w:rsidRDefault="00094E03" w:rsidP="00AD48EB">
      <w:pPr>
        <w:pBdr>
          <w:bottom w:val="dashed" w:sz="12" w:space="1" w:color="auto"/>
        </w:pBdr>
        <w:tabs>
          <w:tab w:val="decimal" w:pos="0"/>
          <w:tab w:val="left" w:pos="9276"/>
        </w:tabs>
        <w:rPr>
          <w:rFonts w:ascii="Segoe UI" w:hAnsi="Segoe UI" w:cs="Segoe UI"/>
          <w:sz w:val="18"/>
          <w:szCs w:val="18"/>
          <w:lang w:val="ru"/>
        </w:rPr>
      </w:pPr>
    </w:p>
    <w:p w14:paraId="43F696D3" w14:textId="6E749E40" w:rsidR="00B83E45" w:rsidRPr="0029592E" w:rsidRDefault="00B83E45" w:rsidP="00B83E45">
      <w:pPr>
        <w:tabs>
          <w:tab w:val="decimal" w:pos="0"/>
        </w:tabs>
        <w:spacing w:before="60" w:after="60"/>
        <w:rPr>
          <w:rFonts w:ascii="Segoe UI" w:hAnsi="Segoe UI" w:cs="Segoe UI"/>
          <w:b/>
          <w:sz w:val="18"/>
          <w:szCs w:val="18"/>
        </w:rPr>
      </w:pPr>
      <w:r w:rsidRPr="0029592E">
        <w:rPr>
          <w:rFonts w:ascii="Segoe UI" w:hAnsi="Segoe UI" w:cs="Segoe UI"/>
          <w:b/>
          <w:bCs/>
          <w:sz w:val="18"/>
          <w:szCs w:val="18"/>
          <w:lang w:val="ru"/>
        </w:rPr>
        <w:t>Только для предприятий водоснабжения</w:t>
      </w: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2"/>
        <w:gridCol w:w="938"/>
        <w:gridCol w:w="360"/>
        <w:gridCol w:w="2302"/>
        <w:gridCol w:w="1298"/>
        <w:gridCol w:w="2610"/>
      </w:tblGrid>
      <w:tr w:rsidR="00934F38" w:rsidRPr="0029592E" w14:paraId="28B8BEAF" w14:textId="77777777" w:rsidTr="009B54A7"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6604FF7B" w14:textId="77777777" w:rsidR="00934F38" w:rsidRPr="0029592E" w:rsidRDefault="001A518F" w:rsidP="00094E03">
            <w:pPr>
              <w:spacing w:before="120"/>
              <w:rPr>
                <w:rFonts w:ascii="Segoe UI" w:hAnsi="Segoe UI" w:cs="Segoe UI"/>
                <w:b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b/>
                <w:bCs/>
                <w:sz w:val="16"/>
                <w:szCs w:val="16"/>
                <w:lang w:val="ru"/>
              </w:rPr>
              <w:t xml:space="preserve">Форма уведомления общественности о ПФАВ </w:t>
            </w:r>
          </w:p>
          <w:p w14:paraId="68CA01ED" w14:textId="77777777" w:rsidR="00C43F0A" w:rsidRPr="0029592E" w:rsidRDefault="00B83E45" w:rsidP="00C43F0A">
            <w:pPr>
              <w:pStyle w:val="BodyText"/>
              <w:spacing w:after="120"/>
              <w:rPr>
                <w:rFonts w:ascii="Segoe UI" w:hAnsi="Segoe UI" w:cs="Segoe UI"/>
                <w:b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В течение 10 дней после уведомления ваших клиентов просим заполнить эту форму сертификации и вернуть копию каждого типа уведомления, которые вы распространяете (вручаете, публикуете в новостях, отправляете по электронной почте либо в формате текстового сообщения по телефону и т. д.), в свой региональный офис. </w:t>
            </w:r>
          </w:p>
        </w:tc>
      </w:tr>
      <w:tr w:rsidR="00C43F0A" w:rsidRPr="0029592E" w14:paraId="58BF3115" w14:textId="77777777" w:rsidTr="009B54A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52781464" w14:textId="77777777" w:rsidR="00C43F0A" w:rsidRPr="0029592E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Eastern Regional Office (восточный региональный офис)</w:t>
            </w:r>
          </w:p>
          <w:p w14:paraId="6C8C0C6C" w14:textId="42C06719" w:rsidR="00C43F0A" w:rsidRPr="0029592E" w:rsidRDefault="00D03727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D03727">
              <w:rPr>
                <w:rFonts w:ascii="Segoe UI" w:hAnsi="Segoe UI" w:cs="Segoe UI"/>
                <w:sz w:val="16"/>
                <w:szCs w:val="16"/>
                <w:lang w:val="ru"/>
              </w:rPr>
              <w:t>Anna Duron</w:t>
            </w:r>
          </w:p>
          <w:p w14:paraId="18AEB4BF" w14:textId="77777777" w:rsidR="00D94983" w:rsidRPr="00D94983" w:rsidRDefault="00D94983" w:rsidP="00D94983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hyperlink r:id="rId18" w:history="1">
              <w:r w:rsidRPr="00D94983">
                <w:rPr>
                  <w:rStyle w:val="Hyperlink"/>
                  <w:rFonts w:ascii="Segoe UI" w:hAnsi="Segoe UI" w:cs="Segoe UI"/>
                  <w:iCs/>
                  <w:sz w:val="16"/>
                  <w:szCs w:val="16"/>
                </w:rPr>
                <w:t>EROChemical@doh.wa.gov</w:t>
              </w:r>
            </w:hyperlink>
          </w:p>
          <w:p w14:paraId="2680B147" w14:textId="55CD9BD1" w:rsidR="00CA6B97" w:rsidRPr="0029592E" w:rsidRDefault="00CA6B97" w:rsidP="00D0372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21DC324" w14:textId="77777777" w:rsidR="00C43F0A" w:rsidRPr="0029592E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Northwest Regional Office (северо-западный региональный офис)</w:t>
            </w:r>
          </w:p>
          <w:p w14:paraId="732EE300" w14:textId="14EFE557" w:rsidR="00C43F0A" w:rsidRPr="00D03727" w:rsidRDefault="00D03727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D03727">
              <w:rPr>
                <w:rFonts w:ascii="Segoe UI" w:hAnsi="Segoe UI" w:cs="Segoe UI"/>
                <w:sz w:val="16"/>
                <w:szCs w:val="16"/>
                <w:lang w:val="ru"/>
              </w:rPr>
              <w:t>Jeff Roeser</w:t>
            </w:r>
          </w:p>
          <w:p w14:paraId="68C76C7C" w14:textId="24142C6D" w:rsidR="00CA6B97" w:rsidRPr="00D03727" w:rsidRDefault="00D03727" w:rsidP="00CA6B97">
            <w:pPr>
              <w:jc w:val="center"/>
              <w:rPr>
                <w:rStyle w:val="Hyperlink"/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/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HYPERLINK "mailto:Jeff.Roeser@doh.wa.gov"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D03727">
              <w:rPr>
                <w:rStyle w:val="Hyperlink"/>
                <w:rFonts w:ascii="Segoe UI" w:hAnsi="Segoe UI" w:cs="Segoe UI"/>
                <w:sz w:val="16"/>
                <w:szCs w:val="16"/>
              </w:rPr>
              <w:t>Jeff.Roeser@doh.wa.gov</w:t>
            </w:r>
          </w:p>
          <w:p w14:paraId="37E96257" w14:textId="34F92A04" w:rsidR="00CA6B97" w:rsidRPr="0029592E" w:rsidRDefault="00D03727" w:rsidP="00CA6B9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0F6E62A0" w14:textId="2ED95808" w:rsidR="00C43F0A" w:rsidRPr="0029592E" w:rsidRDefault="00C43F0A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Southwest Regional Office (юго-западный региональный офис)</w:t>
            </w:r>
          </w:p>
          <w:p w14:paraId="6312EBA4" w14:textId="3B361E64" w:rsidR="008B2EFF" w:rsidRPr="0029592E" w:rsidRDefault="008B2EFF" w:rsidP="00C43F0A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Sophia Petro</w:t>
            </w:r>
          </w:p>
          <w:p w14:paraId="21C82087" w14:textId="4483A884" w:rsidR="00C43F0A" w:rsidRPr="0029592E" w:rsidRDefault="000D2A6B" w:rsidP="00CA6B97">
            <w:pPr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hyperlink r:id="rId19" w:history="1">
              <w:r w:rsidRPr="0029592E">
                <w:rPr>
                  <w:rStyle w:val="Hyperlink"/>
                  <w:rFonts w:ascii="Segoe UI" w:hAnsi="Segoe UI" w:cs="Segoe UI"/>
                  <w:sz w:val="16"/>
                  <w:szCs w:val="16"/>
                  <w:lang w:val="ru"/>
                </w:rPr>
                <w:t>sophia.petro@doh.wa.gov</w:t>
              </w:r>
            </w:hyperlink>
          </w:p>
          <w:p w14:paraId="41403F0A" w14:textId="4BDF7BE3" w:rsidR="00CA6B97" w:rsidRPr="0029592E" w:rsidRDefault="00CA6B97" w:rsidP="00D03727">
            <w:pPr>
              <w:tabs>
                <w:tab w:val="left" w:pos="120"/>
              </w:tabs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</w:tr>
      <w:tr w:rsidR="00934F38" w:rsidRPr="0029592E" w14:paraId="4EAE8150" w14:textId="77777777" w:rsidTr="009B54A7"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</w:tcPr>
          <w:p w14:paraId="39CAE1AC" w14:textId="4C1B6632" w:rsidR="00B83E45" w:rsidRPr="0029592E" w:rsidRDefault="00B83E45" w:rsidP="00AD48EB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Дата распространения: </w:t>
            </w:r>
            <w:sdt>
              <w:sdtPr>
                <w:rPr>
                  <w:rFonts w:ascii="Segoe UI" w:hAnsi="Segoe UI" w:cs="Segoe UI"/>
                  <w:color w:val="2E74B5" w:themeColor="accent1" w:themeShade="BF"/>
                  <w:sz w:val="16"/>
                  <w:szCs w:val="16"/>
                </w:rPr>
                <w:id w:val="211161208"/>
                <w:placeholder>
                  <w:docPart w:val="3C48C1007E8C41E7B3A312B80734089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>Choose Date</w:t>
                </w:r>
              </w:sdtContent>
            </w:sdt>
          </w:p>
          <w:p w14:paraId="374064AB" w14:textId="77777777" w:rsidR="00B83E45" w:rsidRPr="0029592E" w:rsidRDefault="00B83E45" w:rsidP="00B83E4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C62BE27" w14:textId="77777777" w:rsidR="00934F38" w:rsidRPr="0029592E" w:rsidRDefault="00934F38" w:rsidP="00B83E45">
            <w:pPr>
              <w:spacing w:before="120" w:after="6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center"/>
          </w:tcPr>
          <w:p w14:paraId="3325A354" w14:textId="77777777" w:rsidR="00B83E45" w:rsidRPr="0029592E" w:rsidRDefault="00B83E45" w:rsidP="00094E03">
            <w:pPr>
              <w:spacing w:before="120"/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>Отметьте все подходящие варианты:</w:t>
            </w:r>
          </w:p>
          <w:p w14:paraId="45F79A18" w14:textId="64E99B38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>Личное вручение</w:t>
            </w:r>
          </w:p>
          <w:p w14:paraId="46DF569F" w14:textId="70F4B0EC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>Новостной выпуск (телевидение, радио, газета и т. д.)</w:t>
            </w:r>
          </w:p>
          <w:p w14:paraId="010AEBAE" w14:textId="77777777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color w:val="000000"/>
                <w:sz w:val="16"/>
                <w:szCs w:val="16"/>
                <w:lang w:val="ru"/>
              </w:rPr>
              <w:t xml:space="preserve">Место публикации: _____________________________________________ </w:t>
            </w:r>
          </w:p>
          <w:p w14:paraId="1B00247E" w14:textId="77777777" w:rsidR="00B83E45" w:rsidRPr="0029592E" w:rsidRDefault="00B83E45" w:rsidP="00B83E45">
            <w:pPr>
              <w:numPr>
                <w:ilvl w:val="0"/>
                <w:numId w:val="4"/>
              </w:numPr>
              <w:ind w:left="330" w:hanging="180"/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 xml:space="preserve">Другое _________________________________________________ </w:t>
            </w:r>
          </w:p>
          <w:p w14:paraId="6F84A4AD" w14:textId="77777777" w:rsidR="00934F38" w:rsidRPr="0029592E" w:rsidRDefault="00934F38" w:rsidP="00B83E45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B83E45" w:rsidRPr="0029592E" w14:paraId="46361423" w14:textId="77777777" w:rsidTr="009B54A7">
        <w:trPr>
          <w:trHeight w:val="72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7A3B10F" w14:textId="2BEE78A6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___________________________________________</w:t>
            </w:r>
          </w:p>
          <w:p w14:paraId="7DCC3B80" w14:textId="77777777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Подпись владельца или оператора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p w14:paraId="1F13A067" w14:textId="76972FE6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________________________________________</w:t>
            </w:r>
          </w:p>
          <w:p w14:paraId="4EFD4F7B" w14:textId="77777777" w:rsidR="00B83E45" w:rsidRPr="0029592E" w:rsidRDefault="00B83E45" w:rsidP="00010B07">
            <w:pPr>
              <w:rPr>
                <w:rFonts w:ascii="Segoe UI" w:hAnsi="Segoe UI" w:cs="Segoe UI"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Должность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3FA"/>
            <w:vAlign w:val="bottom"/>
          </w:tcPr>
          <w:sdt>
            <w:sdtPr>
              <w:rPr>
                <w:rFonts w:ascii="Segoe UI" w:hAnsi="Segoe UI" w:cs="Segoe UI"/>
                <w:color w:val="2E74B5" w:themeColor="accent1" w:themeShade="BF"/>
                <w:sz w:val="16"/>
                <w:szCs w:val="16"/>
              </w:rPr>
              <w:id w:val="1685014955"/>
              <w:placeholder>
                <w:docPart w:val="C0A1E6B1DF124B81B5B2A28998B64A9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96B304" w14:textId="77777777" w:rsidR="00587457" w:rsidRPr="0029592E" w:rsidRDefault="00587457" w:rsidP="00587457">
                <w:pPr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</w:rPr>
                </w:pPr>
                <w:r w:rsidRPr="0029592E">
                  <w:rPr>
                    <w:rFonts w:ascii="Segoe UI" w:hAnsi="Segoe UI" w:cs="Segoe UI"/>
                    <w:color w:val="2E74B5" w:themeColor="accent1" w:themeShade="BF"/>
                    <w:sz w:val="16"/>
                    <w:szCs w:val="16"/>
                    <w:lang w:val="ru"/>
                  </w:rPr>
                  <w:t>Choose Date</w:t>
                </w:r>
              </w:p>
            </w:sdtContent>
          </w:sdt>
          <w:p w14:paraId="1521A14F" w14:textId="77777777" w:rsidR="00B83E45" w:rsidRPr="0029592E" w:rsidRDefault="00B83E45" w:rsidP="00010B07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29592E">
              <w:rPr>
                <w:rFonts w:ascii="Segoe UI" w:hAnsi="Segoe UI" w:cs="Segoe UI"/>
                <w:sz w:val="16"/>
                <w:szCs w:val="16"/>
                <w:lang w:val="ru"/>
              </w:rPr>
              <w:t>Дата</w:t>
            </w:r>
          </w:p>
        </w:tc>
      </w:tr>
    </w:tbl>
    <w:p w14:paraId="23AF64A6" w14:textId="71BE05B6" w:rsidR="00517C1F" w:rsidRPr="0029592E" w:rsidRDefault="00517C1F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21EE17D9" w14:textId="31E94D72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E4CE5B4" w14:textId="3F19B243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FD3D4A1" w14:textId="0F71C6ED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6DD37837" w14:textId="245EE78E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B0E0157" w14:textId="343E766D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1A22855" w14:textId="12ED6B3C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18E55E8" w14:textId="2DC1B1FE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1B323B5" w14:textId="19937899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5B0589ED" w14:textId="7E891D17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6D2DECF2" w14:textId="0385A000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CB5FA8B" w14:textId="1687C90C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6379488" w14:textId="3A15E7BD" w:rsidR="00587457" w:rsidRPr="0029592E" w:rsidRDefault="0058745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0FF74213" w14:textId="0882F426" w:rsidR="009B54A7" w:rsidRPr="0029592E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41C042B0" w14:textId="5AEB18CA" w:rsidR="008358E2" w:rsidRPr="0029592E" w:rsidRDefault="008358E2" w:rsidP="00AD48EB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7556A845" w14:textId="7E6C94C3" w:rsidR="009B54A7" w:rsidRDefault="009B54A7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29B64773" w14:textId="793AFAEE" w:rsidR="00D94983" w:rsidRDefault="00D94983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  <w:r w:rsidRPr="0017610D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613E75" wp14:editId="15469CD2">
            <wp:simplePos x="0" y="0"/>
            <wp:positionH relativeFrom="margin">
              <wp:posOffset>16933</wp:posOffset>
            </wp:positionH>
            <wp:positionV relativeFrom="paragraph">
              <wp:posOffset>88265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1800" y="21150"/>
                <wp:lineTo x="18000" y="21150"/>
                <wp:lineTo x="17550" y="16200"/>
                <wp:lineTo x="16200" y="15300"/>
                <wp:lineTo x="21150" y="4050"/>
                <wp:lineTo x="20700" y="2700"/>
                <wp:lineTo x="10350" y="0"/>
                <wp:lineTo x="7650" y="0"/>
              </wp:wrapPolygon>
            </wp:wrapTight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9D5A8" w14:textId="495FE721" w:rsidR="00D94983" w:rsidRDefault="00D94983" w:rsidP="009B54A7">
      <w:pPr>
        <w:tabs>
          <w:tab w:val="decimal" w:pos="0"/>
        </w:tabs>
        <w:rPr>
          <w:rFonts w:ascii="Segoe UI" w:hAnsi="Segoe UI" w:cs="Segoe UI"/>
          <w:sz w:val="18"/>
          <w:szCs w:val="18"/>
        </w:rPr>
      </w:pPr>
    </w:p>
    <w:p w14:paraId="18825CE0" w14:textId="4986C0B1" w:rsidR="009B54A7" w:rsidRPr="00700AD2" w:rsidRDefault="009B54A7" w:rsidP="00D94983">
      <w:pPr>
        <w:tabs>
          <w:tab w:val="decimal" w:pos="284"/>
        </w:tabs>
        <w:ind w:left="1701"/>
        <w:rPr>
          <w:rFonts w:ascii="Segoe UI" w:hAnsi="Segoe UI" w:cs="Segoe UI"/>
          <w:sz w:val="18"/>
          <w:szCs w:val="18"/>
          <w:lang w:val="ru"/>
        </w:rPr>
      </w:pPr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 xml:space="preserve">Запросить этот документ в другом формате можно по номеру телефона 1-800-525-0127. Если вы страдаете нарушением слуха, обращайтесь по телефону 711 (Washington Relay) или по электронной почте </w:t>
      </w:r>
      <w:bookmarkStart w:id="1" w:name="_Hlk183618372"/>
      <w:r w:rsidR="00F74976">
        <w:fldChar w:fldCharType="begin"/>
      </w:r>
      <w:r w:rsidR="00F74976" w:rsidRPr="00700AD2">
        <w:rPr>
          <w:lang w:val="ru"/>
        </w:rPr>
        <w:instrText xml:space="preserve"> </w:instrText>
      </w:r>
      <w:r w:rsidR="00F74976">
        <w:instrText>HYPERLINK</w:instrText>
      </w:r>
      <w:r w:rsidR="00F74976" w:rsidRPr="00700AD2">
        <w:rPr>
          <w:lang w:val="ru"/>
        </w:rPr>
        <w:instrText xml:space="preserve"> "</w:instrText>
      </w:r>
      <w:r w:rsidR="00F74976">
        <w:instrText>mailto</w:instrText>
      </w:r>
      <w:r w:rsidR="00F74976" w:rsidRPr="00700AD2">
        <w:rPr>
          <w:lang w:val="ru"/>
        </w:rPr>
        <w:instrText>:</w:instrText>
      </w:r>
      <w:r w:rsidR="00F74976">
        <w:instrText>doh</w:instrText>
      </w:r>
      <w:r w:rsidR="00F74976" w:rsidRPr="00700AD2">
        <w:rPr>
          <w:lang w:val="ru"/>
        </w:rPr>
        <w:instrText>.</w:instrText>
      </w:r>
      <w:r w:rsidR="00F74976">
        <w:instrText>information</w:instrText>
      </w:r>
      <w:r w:rsidR="00F74976" w:rsidRPr="00700AD2">
        <w:rPr>
          <w:lang w:val="ru"/>
        </w:rPr>
        <w:instrText>@</w:instrText>
      </w:r>
      <w:r w:rsidR="00F74976">
        <w:instrText>doh</w:instrText>
      </w:r>
      <w:r w:rsidR="00F74976" w:rsidRPr="00700AD2">
        <w:rPr>
          <w:lang w:val="ru"/>
        </w:rPr>
        <w:instrText>.</w:instrText>
      </w:r>
      <w:r w:rsidR="00F74976">
        <w:instrText>wa</w:instrText>
      </w:r>
      <w:r w:rsidR="00F74976" w:rsidRPr="00700AD2">
        <w:rPr>
          <w:lang w:val="ru"/>
        </w:rPr>
        <w:instrText>.</w:instrText>
      </w:r>
      <w:r w:rsidR="00F74976">
        <w:instrText>gov</w:instrText>
      </w:r>
      <w:r w:rsidR="00F74976" w:rsidRPr="00700AD2">
        <w:rPr>
          <w:lang w:val="ru"/>
        </w:rPr>
        <w:instrText xml:space="preserve">" </w:instrText>
      </w:r>
      <w:r w:rsidR="00F74976">
        <w:fldChar w:fldCharType="separate"/>
      </w:r>
      <w:r w:rsidR="007D0F3C" w:rsidRPr="00190500">
        <w:rPr>
          <w:rStyle w:val="Hyperlink"/>
          <w:rFonts w:ascii="Calibri" w:hAnsi="Calibri" w:cs="Calibri"/>
          <w:sz w:val="18"/>
          <w:szCs w:val="18"/>
          <w:lang w:val="ru"/>
        </w:rPr>
        <w:t>doh.information@doh.wa.gov</w:t>
      </w:r>
      <w:r w:rsidR="00F74976">
        <w:rPr>
          <w:rStyle w:val="Hyperlink"/>
          <w:rFonts w:ascii="Calibri" w:hAnsi="Calibri" w:cs="Calibri"/>
          <w:sz w:val="18"/>
          <w:szCs w:val="18"/>
          <w:lang w:val="ru"/>
        </w:rPr>
        <w:fldChar w:fldCharType="end"/>
      </w:r>
      <w:bookmarkEnd w:id="1"/>
      <w:r w:rsidR="007D0F3C" w:rsidRPr="00700AD2">
        <w:rPr>
          <w:rFonts w:ascii="Calibri" w:hAnsi="Calibri" w:cs="Calibri"/>
          <w:color w:val="000000"/>
          <w:sz w:val="18"/>
          <w:szCs w:val="18"/>
          <w:lang w:val="ru"/>
        </w:rPr>
        <w:t>.</w:t>
      </w:r>
      <w:r w:rsidRPr="0029592E">
        <w:rPr>
          <w:rFonts w:ascii="Calibri" w:hAnsi="Calibri" w:cs="Calibri"/>
          <w:color w:val="000000"/>
          <w:sz w:val="18"/>
          <w:szCs w:val="18"/>
          <w:lang w:val="ru"/>
        </w:rPr>
        <w:t xml:space="preserve"> </w:t>
      </w:r>
    </w:p>
    <w:p w14:paraId="52FDB626" w14:textId="6CAA86E3" w:rsidR="009B54A7" w:rsidRPr="00700AD2" w:rsidRDefault="009B54A7" w:rsidP="00AD48EB">
      <w:pPr>
        <w:tabs>
          <w:tab w:val="decimal" w:pos="0"/>
        </w:tabs>
        <w:rPr>
          <w:rFonts w:ascii="Segoe UI" w:hAnsi="Segoe UI" w:cs="Segoe UI"/>
          <w:sz w:val="18"/>
          <w:szCs w:val="18"/>
          <w:lang w:val="ru"/>
        </w:rPr>
      </w:pPr>
    </w:p>
    <w:sectPr w:rsidR="009B54A7" w:rsidRPr="00700AD2" w:rsidSect="009B54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432" w:right="576" w:bottom="810" w:left="576" w:header="432" w:footer="432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3113" w14:textId="77777777" w:rsidR="00F74976" w:rsidRDefault="00F74976">
      <w:r>
        <w:separator/>
      </w:r>
    </w:p>
  </w:endnote>
  <w:endnote w:type="continuationSeparator" w:id="0">
    <w:p w14:paraId="721C8677" w14:textId="77777777" w:rsidR="00F74976" w:rsidRDefault="00F74976">
      <w:r>
        <w:continuationSeparator/>
      </w:r>
    </w:p>
  </w:endnote>
  <w:endnote w:type="continuationNotice" w:id="1">
    <w:p w14:paraId="2B19A173" w14:textId="77777777" w:rsidR="00F74976" w:rsidRDefault="00F74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68D" w14:textId="77777777" w:rsidR="00A23578" w:rsidRDefault="00A23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8554" w14:textId="7B5006F2" w:rsidR="00700AD2" w:rsidRPr="00A23578" w:rsidRDefault="00700AD2" w:rsidP="00700AD2">
    <w:pPr>
      <w:pStyle w:val="Footer"/>
      <w:rPr>
        <w:rFonts w:ascii="Arial" w:hAnsi="Arial" w:cs="Arial"/>
        <w:sz w:val="18"/>
        <w:szCs w:val="19"/>
        <w:lang w:val="es-ES"/>
      </w:rPr>
    </w:pPr>
    <w:r>
      <w:rPr>
        <w:rFonts w:ascii="Arial" w:hAnsi="Arial" w:cs="Arial"/>
        <w:sz w:val="18"/>
        <w:szCs w:val="19"/>
        <w:lang w:val="ru"/>
      </w:rPr>
      <w:t xml:space="preserve">331-683 • Пересмотрено </w:t>
    </w:r>
    <w:r>
      <w:rPr>
        <w:rFonts w:ascii="Arial" w:hAnsi="Arial" w:cs="Arial"/>
        <w:sz w:val="18"/>
        <w:szCs w:val="19"/>
        <w:lang w:val="es-ES"/>
      </w:rPr>
      <w:t>29</w:t>
    </w:r>
    <w:r>
      <w:rPr>
        <w:rFonts w:ascii="Arial" w:hAnsi="Arial" w:cs="Arial"/>
        <w:sz w:val="18"/>
        <w:szCs w:val="19"/>
        <w:lang w:val="ru"/>
      </w:rPr>
      <w:t>.0</w:t>
    </w:r>
    <w:r>
      <w:rPr>
        <w:rFonts w:ascii="Arial" w:hAnsi="Arial" w:cs="Arial"/>
        <w:sz w:val="18"/>
        <w:szCs w:val="19"/>
        <w:lang w:val="es-ES"/>
      </w:rPr>
      <w:t>5</w:t>
    </w:r>
    <w:r>
      <w:rPr>
        <w:rFonts w:ascii="Arial" w:hAnsi="Arial" w:cs="Arial"/>
        <w:sz w:val="18"/>
        <w:szCs w:val="19"/>
        <w:lang w:val="ru"/>
      </w:rPr>
      <w:t>.202</w:t>
    </w:r>
    <w:r>
      <w:rPr>
        <w:rFonts w:ascii="Arial" w:hAnsi="Arial" w:cs="Arial"/>
        <w:sz w:val="18"/>
        <w:szCs w:val="19"/>
        <w:lang w:val="es-ES"/>
      </w:rPr>
      <w:t>4</w:t>
    </w:r>
    <w:r>
      <w:rPr>
        <w:rFonts w:ascii="Arial" w:hAnsi="Arial" w:cs="Arial"/>
        <w:sz w:val="18"/>
        <w:szCs w:val="19"/>
        <w:lang w:val="ru"/>
      </w:rPr>
      <w:t> г.</w:t>
    </w:r>
    <w:r w:rsidR="00A23578">
      <w:rPr>
        <w:rFonts w:ascii="Arial" w:hAnsi="Arial" w:cs="Arial"/>
        <w:sz w:val="18"/>
        <w:szCs w:val="19"/>
        <w:lang w:val="es-ES"/>
      </w:rPr>
      <w:t xml:space="preserve"> Russian</w:t>
    </w:r>
  </w:p>
  <w:p w14:paraId="77118607" w14:textId="77777777" w:rsidR="00700AD2" w:rsidRDefault="00700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AEB1" w14:textId="77777777" w:rsidR="00A23578" w:rsidRDefault="00A2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3537" w14:textId="77777777" w:rsidR="00F74976" w:rsidRDefault="00F74976">
      <w:r>
        <w:separator/>
      </w:r>
    </w:p>
  </w:footnote>
  <w:footnote w:type="continuationSeparator" w:id="0">
    <w:p w14:paraId="22C40F19" w14:textId="77777777" w:rsidR="00F74976" w:rsidRDefault="00F74976">
      <w:r>
        <w:continuationSeparator/>
      </w:r>
    </w:p>
  </w:footnote>
  <w:footnote w:type="continuationNotice" w:id="1">
    <w:p w14:paraId="1FCAB0F0" w14:textId="77777777" w:rsidR="00F74976" w:rsidRDefault="00F74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5611" w14:textId="77777777" w:rsidR="00A23578" w:rsidRDefault="00A23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BC7E" w14:textId="095089AA" w:rsidR="00F2371A" w:rsidRPr="0021437B" w:rsidRDefault="00F2371A" w:rsidP="0021437B">
    <w:pPr>
      <w:pStyle w:val="Header"/>
    </w:pPr>
    <w:r>
      <w:rPr>
        <w:lang w:val="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1648" w14:textId="77777777" w:rsidR="00A23578" w:rsidRDefault="00A2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1A4"/>
    <w:multiLevelType w:val="hybridMultilevel"/>
    <w:tmpl w:val="4C2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F6F"/>
    <w:multiLevelType w:val="hybridMultilevel"/>
    <w:tmpl w:val="C284C2E6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760"/>
    <w:multiLevelType w:val="hybridMultilevel"/>
    <w:tmpl w:val="CEFC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483F"/>
    <w:multiLevelType w:val="hybridMultilevel"/>
    <w:tmpl w:val="ACF49644"/>
    <w:lvl w:ilvl="0" w:tplc="29143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576A"/>
    <w:multiLevelType w:val="hybridMultilevel"/>
    <w:tmpl w:val="491E647E"/>
    <w:lvl w:ilvl="0" w:tplc="C8ECBF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57F0B"/>
    <w:multiLevelType w:val="hybridMultilevel"/>
    <w:tmpl w:val="256E5402"/>
    <w:lvl w:ilvl="0" w:tplc="FFA650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0407DFA">
      <w:numFmt w:val="bullet"/>
      <w:lvlText w:val="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47620BA"/>
    <w:multiLevelType w:val="hybridMultilevel"/>
    <w:tmpl w:val="889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256"/>
    <w:multiLevelType w:val="hybridMultilevel"/>
    <w:tmpl w:val="B654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17923"/>
    <w:multiLevelType w:val="hybridMultilevel"/>
    <w:tmpl w:val="127E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800EE"/>
    <w:multiLevelType w:val="hybridMultilevel"/>
    <w:tmpl w:val="B230529E"/>
    <w:lvl w:ilvl="0" w:tplc="37ECA58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1A36"/>
    <w:multiLevelType w:val="hybridMultilevel"/>
    <w:tmpl w:val="88A00B9C"/>
    <w:lvl w:ilvl="0" w:tplc="C8ECB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B75"/>
    <w:multiLevelType w:val="hybridMultilevel"/>
    <w:tmpl w:val="F7B22114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A110B"/>
    <w:multiLevelType w:val="hybridMultilevel"/>
    <w:tmpl w:val="F22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3037D"/>
    <w:multiLevelType w:val="hybridMultilevel"/>
    <w:tmpl w:val="0D0A785E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30931">
    <w:abstractNumId w:val="6"/>
  </w:num>
  <w:num w:numId="2" w16cid:durableId="1859153332">
    <w:abstractNumId w:val="7"/>
  </w:num>
  <w:num w:numId="3" w16cid:durableId="1615601816">
    <w:abstractNumId w:val="5"/>
  </w:num>
  <w:num w:numId="4" w16cid:durableId="18513755">
    <w:abstractNumId w:val="10"/>
  </w:num>
  <w:num w:numId="5" w16cid:durableId="2024358658">
    <w:abstractNumId w:val="2"/>
  </w:num>
  <w:num w:numId="6" w16cid:durableId="984243111">
    <w:abstractNumId w:val="3"/>
  </w:num>
  <w:num w:numId="7" w16cid:durableId="1044524769">
    <w:abstractNumId w:val="4"/>
  </w:num>
  <w:num w:numId="8" w16cid:durableId="1018115279">
    <w:abstractNumId w:val="0"/>
  </w:num>
  <w:num w:numId="9" w16cid:durableId="1654485785">
    <w:abstractNumId w:val="12"/>
  </w:num>
  <w:num w:numId="10" w16cid:durableId="1679841551">
    <w:abstractNumId w:val="8"/>
  </w:num>
  <w:num w:numId="11" w16cid:durableId="1036931867">
    <w:abstractNumId w:val="1"/>
  </w:num>
  <w:num w:numId="12" w16cid:durableId="1210797769">
    <w:abstractNumId w:val="13"/>
  </w:num>
  <w:num w:numId="13" w16cid:durableId="1930382273">
    <w:abstractNumId w:val="11"/>
  </w:num>
  <w:num w:numId="14" w16cid:durableId="2134247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B9"/>
    <w:rsid w:val="00000BF5"/>
    <w:rsid w:val="00004565"/>
    <w:rsid w:val="000079B4"/>
    <w:rsid w:val="00010B07"/>
    <w:rsid w:val="00012F0B"/>
    <w:rsid w:val="00014758"/>
    <w:rsid w:val="0001653A"/>
    <w:rsid w:val="000170BC"/>
    <w:rsid w:val="000267E2"/>
    <w:rsid w:val="000269CF"/>
    <w:rsid w:val="00027B95"/>
    <w:rsid w:val="000467B6"/>
    <w:rsid w:val="00046D61"/>
    <w:rsid w:val="00046F45"/>
    <w:rsid w:val="00054B34"/>
    <w:rsid w:val="00061BA6"/>
    <w:rsid w:val="000646EB"/>
    <w:rsid w:val="00067BA8"/>
    <w:rsid w:val="000700DA"/>
    <w:rsid w:val="000763E3"/>
    <w:rsid w:val="00083F5B"/>
    <w:rsid w:val="00094E03"/>
    <w:rsid w:val="00095312"/>
    <w:rsid w:val="00097E67"/>
    <w:rsid w:val="000A0DC6"/>
    <w:rsid w:val="000A49B8"/>
    <w:rsid w:val="000A4D58"/>
    <w:rsid w:val="000A627D"/>
    <w:rsid w:val="000B3E71"/>
    <w:rsid w:val="000C550C"/>
    <w:rsid w:val="000D0EC2"/>
    <w:rsid w:val="000D2A6B"/>
    <w:rsid w:val="000D3925"/>
    <w:rsid w:val="000D4893"/>
    <w:rsid w:val="000D7C40"/>
    <w:rsid w:val="000E630E"/>
    <w:rsid w:val="000F08C3"/>
    <w:rsid w:val="000F459A"/>
    <w:rsid w:val="000F5240"/>
    <w:rsid w:val="000F612C"/>
    <w:rsid w:val="000F6A84"/>
    <w:rsid w:val="001008AC"/>
    <w:rsid w:val="0010296E"/>
    <w:rsid w:val="00106DA4"/>
    <w:rsid w:val="001077C7"/>
    <w:rsid w:val="001120E2"/>
    <w:rsid w:val="00115B49"/>
    <w:rsid w:val="0011657F"/>
    <w:rsid w:val="00117523"/>
    <w:rsid w:val="00117966"/>
    <w:rsid w:val="00117E1C"/>
    <w:rsid w:val="00122E8C"/>
    <w:rsid w:val="001232BD"/>
    <w:rsid w:val="001312E4"/>
    <w:rsid w:val="001323CF"/>
    <w:rsid w:val="00140494"/>
    <w:rsid w:val="00143A89"/>
    <w:rsid w:val="00145806"/>
    <w:rsid w:val="0014586E"/>
    <w:rsid w:val="00146C1A"/>
    <w:rsid w:val="0015050B"/>
    <w:rsid w:val="00151269"/>
    <w:rsid w:val="00152E1B"/>
    <w:rsid w:val="00153348"/>
    <w:rsid w:val="00156E9A"/>
    <w:rsid w:val="00162D9E"/>
    <w:rsid w:val="0016372A"/>
    <w:rsid w:val="00171BB9"/>
    <w:rsid w:val="001722D6"/>
    <w:rsid w:val="00172ADA"/>
    <w:rsid w:val="001752B4"/>
    <w:rsid w:val="00176CBA"/>
    <w:rsid w:val="00183567"/>
    <w:rsid w:val="00183A84"/>
    <w:rsid w:val="00186EEB"/>
    <w:rsid w:val="00197E3C"/>
    <w:rsid w:val="001A0589"/>
    <w:rsid w:val="001A4DB3"/>
    <w:rsid w:val="001A518F"/>
    <w:rsid w:val="001B0570"/>
    <w:rsid w:val="001B42FD"/>
    <w:rsid w:val="001C356F"/>
    <w:rsid w:val="001C4409"/>
    <w:rsid w:val="001C5D75"/>
    <w:rsid w:val="001D1D86"/>
    <w:rsid w:val="001D763D"/>
    <w:rsid w:val="001E00A3"/>
    <w:rsid w:val="001E1575"/>
    <w:rsid w:val="001E7AA8"/>
    <w:rsid w:val="001F21A8"/>
    <w:rsid w:val="001F2A88"/>
    <w:rsid w:val="001F5A66"/>
    <w:rsid w:val="00202F78"/>
    <w:rsid w:val="0020433E"/>
    <w:rsid w:val="00210B0A"/>
    <w:rsid w:val="0021437B"/>
    <w:rsid w:val="00215E0C"/>
    <w:rsid w:val="00216003"/>
    <w:rsid w:val="00225230"/>
    <w:rsid w:val="0023177C"/>
    <w:rsid w:val="00232F54"/>
    <w:rsid w:val="002367C1"/>
    <w:rsid w:val="00241580"/>
    <w:rsid w:val="0026583D"/>
    <w:rsid w:val="00271098"/>
    <w:rsid w:val="00273A48"/>
    <w:rsid w:val="00273BBD"/>
    <w:rsid w:val="002809DF"/>
    <w:rsid w:val="002828C1"/>
    <w:rsid w:val="00282B15"/>
    <w:rsid w:val="00290C25"/>
    <w:rsid w:val="00292379"/>
    <w:rsid w:val="002926DE"/>
    <w:rsid w:val="0029358F"/>
    <w:rsid w:val="002940DD"/>
    <w:rsid w:val="00294F04"/>
    <w:rsid w:val="0029592E"/>
    <w:rsid w:val="002B34A7"/>
    <w:rsid w:val="002B450A"/>
    <w:rsid w:val="002B48D2"/>
    <w:rsid w:val="002C086D"/>
    <w:rsid w:val="002C54EB"/>
    <w:rsid w:val="002D3FF0"/>
    <w:rsid w:val="002D4161"/>
    <w:rsid w:val="002D4269"/>
    <w:rsid w:val="002D4F8F"/>
    <w:rsid w:val="002D50C7"/>
    <w:rsid w:val="002E0639"/>
    <w:rsid w:val="002E1455"/>
    <w:rsid w:val="002E1F3D"/>
    <w:rsid w:val="002E4E83"/>
    <w:rsid w:val="002E59A2"/>
    <w:rsid w:val="002F0045"/>
    <w:rsid w:val="002F12E2"/>
    <w:rsid w:val="002F2369"/>
    <w:rsid w:val="0030039A"/>
    <w:rsid w:val="003007ED"/>
    <w:rsid w:val="00313E12"/>
    <w:rsid w:val="003140C0"/>
    <w:rsid w:val="00316C8B"/>
    <w:rsid w:val="0032116F"/>
    <w:rsid w:val="00324CB2"/>
    <w:rsid w:val="003257D7"/>
    <w:rsid w:val="00326FE1"/>
    <w:rsid w:val="00333591"/>
    <w:rsid w:val="00334CCB"/>
    <w:rsid w:val="00335A10"/>
    <w:rsid w:val="00341B11"/>
    <w:rsid w:val="00345640"/>
    <w:rsid w:val="00346FC8"/>
    <w:rsid w:val="003475A6"/>
    <w:rsid w:val="00352FCC"/>
    <w:rsid w:val="00353AFB"/>
    <w:rsid w:val="0035483D"/>
    <w:rsid w:val="0035796B"/>
    <w:rsid w:val="0036167B"/>
    <w:rsid w:val="00367563"/>
    <w:rsid w:val="00375F64"/>
    <w:rsid w:val="00380F02"/>
    <w:rsid w:val="00384141"/>
    <w:rsid w:val="003912A8"/>
    <w:rsid w:val="0039414D"/>
    <w:rsid w:val="003A3C8A"/>
    <w:rsid w:val="003A44DB"/>
    <w:rsid w:val="003A7ECD"/>
    <w:rsid w:val="003B068C"/>
    <w:rsid w:val="003B0B60"/>
    <w:rsid w:val="003B41A7"/>
    <w:rsid w:val="003B4DEE"/>
    <w:rsid w:val="003B6479"/>
    <w:rsid w:val="003B715F"/>
    <w:rsid w:val="003C386B"/>
    <w:rsid w:val="003D03FB"/>
    <w:rsid w:val="003E189B"/>
    <w:rsid w:val="003E2495"/>
    <w:rsid w:val="003E3009"/>
    <w:rsid w:val="003E31E8"/>
    <w:rsid w:val="003F1149"/>
    <w:rsid w:val="00403392"/>
    <w:rsid w:val="00404873"/>
    <w:rsid w:val="0040747B"/>
    <w:rsid w:val="00417101"/>
    <w:rsid w:val="004271DC"/>
    <w:rsid w:val="00430ECE"/>
    <w:rsid w:val="00434DF6"/>
    <w:rsid w:val="004415F9"/>
    <w:rsid w:val="0044177C"/>
    <w:rsid w:val="00451EB6"/>
    <w:rsid w:val="004632DA"/>
    <w:rsid w:val="004734D3"/>
    <w:rsid w:val="004834A6"/>
    <w:rsid w:val="00483DB0"/>
    <w:rsid w:val="00483EAA"/>
    <w:rsid w:val="00484A0F"/>
    <w:rsid w:val="004851F6"/>
    <w:rsid w:val="00487B6F"/>
    <w:rsid w:val="00491472"/>
    <w:rsid w:val="00491D10"/>
    <w:rsid w:val="0049516C"/>
    <w:rsid w:val="00496EB8"/>
    <w:rsid w:val="00497BF3"/>
    <w:rsid w:val="004A4A1A"/>
    <w:rsid w:val="004A6D95"/>
    <w:rsid w:val="004A6E52"/>
    <w:rsid w:val="004B275B"/>
    <w:rsid w:val="004B7A86"/>
    <w:rsid w:val="004C081F"/>
    <w:rsid w:val="004C10C9"/>
    <w:rsid w:val="004C442D"/>
    <w:rsid w:val="004C46E9"/>
    <w:rsid w:val="004C6372"/>
    <w:rsid w:val="004C75C7"/>
    <w:rsid w:val="004D0769"/>
    <w:rsid w:val="004D3FA7"/>
    <w:rsid w:val="004D6D2E"/>
    <w:rsid w:val="004E19BA"/>
    <w:rsid w:val="004E47C8"/>
    <w:rsid w:val="004E5C95"/>
    <w:rsid w:val="004F02EF"/>
    <w:rsid w:val="004F16AD"/>
    <w:rsid w:val="004F2709"/>
    <w:rsid w:val="004F72DB"/>
    <w:rsid w:val="0050098F"/>
    <w:rsid w:val="005060FE"/>
    <w:rsid w:val="00507B43"/>
    <w:rsid w:val="00512AC0"/>
    <w:rsid w:val="00513325"/>
    <w:rsid w:val="00517C1F"/>
    <w:rsid w:val="00521F17"/>
    <w:rsid w:val="00524DF3"/>
    <w:rsid w:val="00533B99"/>
    <w:rsid w:val="005342DA"/>
    <w:rsid w:val="00543BB5"/>
    <w:rsid w:val="005462D6"/>
    <w:rsid w:val="005471BF"/>
    <w:rsid w:val="0055246D"/>
    <w:rsid w:val="0055368A"/>
    <w:rsid w:val="005536CC"/>
    <w:rsid w:val="005562B6"/>
    <w:rsid w:val="0055699C"/>
    <w:rsid w:val="00557F21"/>
    <w:rsid w:val="00561D6E"/>
    <w:rsid w:val="00563E8B"/>
    <w:rsid w:val="005662E9"/>
    <w:rsid w:val="00566386"/>
    <w:rsid w:val="005718BC"/>
    <w:rsid w:val="00571EBD"/>
    <w:rsid w:val="005750A6"/>
    <w:rsid w:val="005832CA"/>
    <w:rsid w:val="00583AE5"/>
    <w:rsid w:val="0058461E"/>
    <w:rsid w:val="00587457"/>
    <w:rsid w:val="0058751E"/>
    <w:rsid w:val="005A1416"/>
    <w:rsid w:val="005A1C2D"/>
    <w:rsid w:val="005A21EA"/>
    <w:rsid w:val="005A39B1"/>
    <w:rsid w:val="005A6CA5"/>
    <w:rsid w:val="005B04E4"/>
    <w:rsid w:val="005B679E"/>
    <w:rsid w:val="005B76C9"/>
    <w:rsid w:val="005C4018"/>
    <w:rsid w:val="005C5ACD"/>
    <w:rsid w:val="005C5D72"/>
    <w:rsid w:val="005C5DBC"/>
    <w:rsid w:val="005D0D84"/>
    <w:rsid w:val="005D10AA"/>
    <w:rsid w:val="005D1567"/>
    <w:rsid w:val="005D1C14"/>
    <w:rsid w:val="005D342C"/>
    <w:rsid w:val="005D53C9"/>
    <w:rsid w:val="005D6D68"/>
    <w:rsid w:val="005D6DE2"/>
    <w:rsid w:val="005E1DF7"/>
    <w:rsid w:val="005E21AC"/>
    <w:rsid w:val="005E5E0D"/>
    <w:rsid w:val="005E72DD"/>
    <w:rsid w:val="005E7E3D"/>
    <w:rsid w:val="005F0266"/>
    <w:rsid w:val="005F21F0"/>
    <w:rsid w:val="005F455F"/>
    <w:rsid w:val="00601C9A"/>
    <w:rsid w:val="0060547D"/>
    <w:rsid w:val="0061054C"/>
    <w:rsid w:val="0061447A"/>
    <w:rsid w:val="00615F30"/>
    <w:rsid w:val="006264F9"/>
    <w:rsid w:val="0062708E"/>
    <w:rsid w:val="0064178F"/>
    <w:rsid w:val="006437AB"/>
    <w:rsid w:val="00644549"/>
    <w:rsid w:val="00645BAC"/>
    <w:rsid w:val="006467B3"/>
    <w:rsid w:val="0064786D"/>
    <w:rsid w:val="006507D4"/>
    <w:rsid w:val="0065515A"/>
    <w:rsid w:val="006562A0"/>
    <w:rsid w:val="00662CCA"/>
    <w:rsid w:val="0066385A"/>
    <w:rsid w:val="006642DE"/>
    <w:rsid w:val="006653DD"/>
    <w:rsid w:val="00667480"/>
    <w:rsid w:val="006674EC"/>
    <w:rsid w:val="006749F0"/>
    <w:rsid w:val="00674A83"/>
    <w:rsid w:val="00675EA4"/>
    <w:rsid w:val="0067678D"/>
    <w:rsid w:val="006834A1"/>
    <w:rsid w:val="006946A9"/>
    <w:rsid w:val="00696974"/>
    <w:rsid w:val="006A07C6"/>
    <w:rsid w:val="006A49F8"/>
    <w:rsid w:val="006A5673"/>
    <w:rsid w:val="006B2F23"/>
    <w:rsid w:val="006B377B"/>
    <w:rsid w:val="006B3BE2"/>
    <w:rsid w:val="006C3101"/>
    <w:rsid w:val="006C3174"/>
    <w:rsid w:val="006D0935"/>
    <w:rsid w:val="006D33B5"/>
    <w:rsid w:val="006D5C7F"/>
    <w:rsid w:val="006D72C5"/>
    <w:rsid w:val="006D7A41"/>
    <w:rsid w:val="006E2625"/>
    <w:rsid w:val="006E27D8"/>
    <w:rsid w:val="006E2F9A"/>
    <w:rsid w:val="006E678B"/>
    <w:rsid w:val="006E7105"/>
    <w:rsid w:val="006F0684"/>
    <w:rsid w:val="006F07B1"/>
    <w:rsid w:val="006F6D46"/>
    <w:rsid w:val="00700AD2"/>
    <w:rsid w:val="00700F09"/>
    <w:rsid w:val="0070196B"/>
    <w:rsid w:val="00701CA7"/>
    <w:rsid w:val="0070497D"/>
    <w:rsid w:val="007107BC"/>
    <w:rsid w:val="00711AA6"/>
    <w:rsid w:val="00712C54"/>
    <w:rsid w:val="00721987"/>
    <w:rsid w:val="00724140"/>
    <w:rsid w:val="00724553"/>
    <w:rsid w:val="00724A46"/>
    <w:rsid w:val="007277EA"/>
    <w:rsid w:val="00730B28"/>
    <w:rsid w:val="007366E4"/>
    <w:rsid w:val="007379F8"/>
    <w:rsid w:val="00737F3E"/>
    <w:rsid w:val="00741899"/>
    <w:rsid w:val="00751350"/>
    <w:rsid w:val="00752A60"/>
    <w:rsid w:val="00752BB6"/>
    <w:rsid w:val="00754DC6"/>
    <w:rsid w:val="00757627"/>
    <w:rsid w:val="007614DE"/>
    <w:rsid w:val="00762108"/>
    <w:rsid w:val="00766370"/>
    <w:rsid w:val="007706B9"/>
    <w:rsid w:val="007747E2"/>
    <w:rsid w:val="00777774"/>
    <w:rsid w:val="007818BA"/>
    <w:rsid w:val="00785139"/>
    <w:rsid w:val="00790494"/>
    <w:rsid w:val="00791D36"/>
    <w:rsid w:val="007964B5"/>
    <w:rsid w:val="007A0E28"/>
    <w:rsid w:val="007A204C"/>
    <w:rsid w:val="007A32D8"/>
    <w:rsid w:val="007A6754"/>
    <w:rsid w:val="007B3BFE"/>
    <w:rsid w:val="007B3C82"/>
    <w:rsid w:val="007C1196"/>
    <w:rsid w:val="007C639E"/>
    <w:rsid w:val="007D0F3C"/>
    <w:rsid w:val="007D4180"/>
    <w:rsid w:val="007E1814"/>
    <w:rsid w:val="007E2E25"/>
    <w:rsid w:val="007E5026"/>
    <w:rsid w:val="007E758B"/>
    <w:rsid w:val="007F0E63"/>
    <w:rsid w:val="007F563E"/>
    <w:rsid w:val="007F6F1E"/>
    <w:rsid w:val="007F788E"/>
    <w:rsid w:val="00801F0F"/>
    <w:rsid w:val="0080338C"/>
    <w:rsid w:val="008049BF"/>
    <w:rsid w:val="00805843"/>
    <w:rsid w:val="00807B28"/>
    <w:rsid w:val="00812B20"/>
    <w:rsid w:val="00816499"/>
    <w:rsid w:val="008178E3"/>
    <w:rsid w:val="00824C4B"/>
    <w:rsid w:val="0082501F"/>
    <w:rsid w:val="0082550D"/>
    <w:rsid w:val="008273C7"/>
    <w:rsid w:val="00831C68"/>
    <w:rsid w:val="00832E7E"/>
    <w:rsid w:val="00834A70"/>
    <w:rsid w:val="008358E2"/>
    <w:rsid w:val="00836111"/>
    <w:rsid w:val="00845262"/>
    <w:rsid w:val="00857C61"/>
    <w:rsid w:val="00861C8F"/>
    <w:rsid w:val="008664E7"/>
    <w:rsid w:val="00867BAE"/>
    <w:rsid w:val="008763C4"/>
    <w:rsid w:val="00877E5D"/>
    <w:rsid w:val="00880624"/>
    <w:rsid w:val="00884213"/>
    <w:rsid w:val="008876E1"/>
    <w:rsid w:val="0089199E"/>
    <w:rsid w:val="00895ADC"/>
    <w:rsid w:val="00895F03"/>
    <w:rsid w:val="008A1B2B"/>
    <w:rsid w:val="008A68F8"/>
    <w:rsid w:val="008B2CB5"/>
    <w:rsid w:val="008B2EFF"/>
    <w:rsid w:val="008B5523"/>
    <w:rsid w:val="008C1B82"/>
    <w:rsid w:val="008C6FD8"/>
    <w:rsid w:val="008C7A5A"/>
    <w:rsid w:val="008D0536"/>
    <w:rsid w:val="008D1A42"/>
    <w:rsid w:val="008D2C25"/>
    <w:rsid w:val="008D6169"/>
    <w:rsid w:val="008E15DE"/>
    <w:rsid w:val="008E2F1D"/>
    <w:rsid w:val="008F267A"/>
    <w:rsid w:val="008F3627"/>
    <w:rsid w:val="008F47CE"/>
    <w:rsid w:val="0090219B"/>
    <w:rsid w:val="00903530"/>
    <w:rsid w:val="009051AB"/>
    <w:rsid w:val="00906554"/>
    <w:rsid w:val="00910C34"/>
    <w:rsid w:val="009279BC"/>
    <w:rsid w:val="00934DB5"/>
    <w:rsid w:val="00934F38"/>
    <w:rsid w:val="00935A78"/>
    <w:rsid w:val="0094636E"/>
    <w:rsid w:val="00947404"/>
    <w:rsid w:val="00952F05"/>
    <w:rsid w:val="00955028"/>
    <w:rsid w:val="00957D6E"/>
    <w:rsid w:val="00960219"/>
    <w:rsid w:val="00960B43"/>
    <w:rsid w:val="009619A2"/>
    <w:rsid w:val="009621CF"/>
    <w:rsid w:val="009628BF"/>
    <w:rsid w:val="00964D89"/>
    <w:rsid w:val="00965229"/>
    <w:rsid w:val="00970FE4"/>
    <w:rsid w:val="00972625"/>
    <w:rsid w:val="00972F47"/>
    <w:rsid w:val="0098089D"/>
    <w:rsid w:val="009817FE"/>
    <w:rsid w:val="0098310F"/>
    <w:rsid w:val="00987828"/>
    <w:rsid w:val="009955EF"/>
    <w:rsid w:val="00996599"/>
    <w:rsid w:val="009B07C4"/>
    <w:rsid w:val="009B53C9"/>
    <w:rsid w:val="009B54A7"/>
    <w:rsid w:val="009C4FE6"/>
    <w:rsid w:val="009D0784"/>
    <w:rsid w:val="009D0D52"/>
    <w:rsid w:val="009D2CCA"/>
    <w:rsid w:val="009D5920"/>
    <w:rsid w:val="009D5FF2"/>
    <w:rsid w:val="009D645C"/>
    <w:rsid w:val="009D7767"/>
    <w:rsid w:val="009F1DE5"/>
    <w:rsid w:val="009F4D74"/>
    <w:rsid w:val="00A07824"/>
    <w:rsid w:val="00A14665"/>
    <w:rsid w:val="00A23578"/>
    <w:rsid w:val="00A27465"/>
    <w:rsid w:val="00A315B7"/>
    <w:rsid w:val="00A405DB"/>
    <w:rsid w:val="00A40F61"/>
    <w:rsid w:val="00A502FE"/>
    <w:rsid w:val="00A510D2"/>
    <w:rsid w:val="00A5181A"/>
    <w:rsid w:val="00A54395"/>
    <w:rsid w:val="00A543E7"/>
    <w:rsid w:val="00A54425"/>
    <w:rsid w:val="00A556A7"/>
    <w:rsid w:val="00A55E17"/>
    <w:rsid w:val="00A73A43"/>
    <w:rsid w:val="00A74AE1"/>
    <w:rsid w:val="00A77522"/>
    <w:rsid w:val="00A81308"/>
    <w:rsid w:val="00A816B8"/>
    <w:rsid w:val="00A818AD"/>
    <w:rsid w:val="00A82C48"/>
    <w:rsid w:val="00A8549D"/>
    <w:rsid w:val="00A85F52"/>
    <w:rsid w:val="00A900FC"/>
    <w:rsid w:val="00A90763"/>
    <w:rsid w:val="00A90F8A"/>
    <w:rsid w:val="00AA193D"/>
    <w:rsid w:val="00AA39CD"/>
    <w:rsid w:val="00AB2A90"/>
    <w:rsid w:val="00AB3626"/>
    <w:rsid w:val="00AD0BDD"/>
    <w:rsid w:val="00AD290A"/>
    <w:rsid w:val="00AD48EB"/>
    <w:rsid w:val="00AD7F1F"/>
    <w:rsid w:val="00AE3C60"/>
    <w:rsid w:val="00AE4CD8"/>
    <w:rsid w:val="00AE6432"/>
    <w:rsid w:val="00AE6A63"/>
    <w:rsid w:val="00AF4685"/>
    <w:rsid w:val="00AF4D98"/>
    <w:rsid w:val="00AF4DAC"/>
    <w:rsid w:val="00AF6A38"/>
    <w:rsid w:val="00B00655"/>
    <w:rsid w:val="00B0253E"/>
    <w:rsid w:val="00B05B5F"/>
    <w:rsid w:val="00B06541"/>
    <w:rsid w:val="00B15C2C"/>
    <w:rsid w:val="00B1735E"/>
    <w:rsid w:val="00B17E5C"/>
    <w:rsid w:val="00B205A1"/>
    <w:rsid w:val="00B30039"/>
    <w:rsid w:val="00B30078"/>
    <w:rsid w:val="00B30D56"/>
    <w:rsid w:val="00B32FD1"/>
    <w:rsid w:val="00B33012"/>
    <w:rsid w:val="00B359AB"/>
    <w:rsid w:val="00B366F8"/>
    <w:rsid w:val="00B4216E"/>
    <w:rsid w:val="00B425BC"/>
    <w:rsid w:val="00B44105"/>
    <w:rsid w:val="00B46471"/>
    <w:rsid w:val="00B52402"/>
    <w:rsid w:val="00B53468"/>
    <w:rsid w:val="00B62BBD"/>
    <w:rsid w:val="00B63143"/>
    <w:rsid w:val="00B6443F"/>
    <w:rsid w:val="00B65ABC"/>
    <w:rsid w:val="00B67BD5"/>
    <w:rsid w:val="00B754A4"/>
    <w:rsid w:val="00B76B88"/>
    <w:rsid w:val="00B805B4"/>
    <w:rsid w:val="00B81028"/>
    <w:rsid w:val="00B81D08"/>
    <w:rsid w:val="00B8246B"/>
    <w:rsid w:val="00B83E45"/>
    <w:rsid w:val="00B91195"/>
    <w:rsid w:val="00B92E57"/>
    <w:rsid w:val="00B94FCF"/>
    <w:rsid w:val="00B960C7"/>
    <w:rsid w:val="00B965D7"/>
    <w:rsid w:val="00B967FD"/>
    <w:rsid w:val="00BA5441"/>
    <w:rsid w:val="00BB582C"/>
    <w:rsid w:val="00BB6F49"/>
    <w:rsid w:val="00BB76ED"/>
    <w:rsid w:val="00BC165E"/>
    <w:rsid w:val="00BD08C4"/>
    <w:rsid w:val="00BD705B"/>
    <w:rsid w:val="00BD72C6"/>
    <w:rsid w:val="00BE3B33"/>
    <w:rsid w:val="00BE48A7"/>
    <w:rsid w:val="00BF0C64"/>
    <w:rsid w:val="00BF0F4E"/>
    <w:rsid w:val="00BF1AEA"/>
    <w:rsid w:val="00BF4206"/>
    <w:rsid w:val="00BF53E9"/>
    <w:rsid w:val="00C12F38"/>
    <w:rsid w:val="00C13771"/>
    <w:rsid w:val="00C140EE"/>
    <w:rsid w:val="00C1565F"/>
    <w:rsid w:val="00C20614"/>
    <w:rsid w:val="00C3641C"/>
    <w:rsid w:val="00C36FF0"/>
    <w:rsid w:val="00C40714"/>
    <w:rsid w:val="00C40719"/>
    <w:rsid w:val="00C40AAB"/>
    <w:rsid w:val="00C41511"/>
    <w:rsid w:val="00C419BE"/>
    <w:rsid w:val="00C42A09"/>
    <w:rsid w:val="00C43F0A"/>
    <w:rsid w:val="00C44652"/>
    <w:rsid w:val="00C44A21"/>
    <w:rsid w:val="00C455D3"/>
    <w:rsid w:val="00C467E4"/>
    <w:rsid w:val="00C51B2F"/>
    <w:rsid w:val="00C54C10"/>
    <w:rsid w:val="00C54ED7"/>
    <w:rsid w:val="00C56BC4"/>
    <w:rsid w:val="00C5798F"/>
    <w:rsid w:val="00C61D01"/>
    <w:rsid w:val="00C63834"/>
    <w:rsid w:val="00C67A42"/>
    <w:rsid w:val="00C75A96"/>
    <w:rsid w:val="00C760E9"/>
    <w:rsid w:val="00C76688"/>
    <w:rsid w:val="00C7676C"/>
    <w:rsid w:val="00C76EE4"/>
    <w:rsid w:val="00C821B8"/>
    <w:rsid w:val="00C823EB"/>
    <w:rsid w:val="00C82F2F"/>
    <w:rsid w:val="00C8741D"/>
    <w:rsid w:val="00C90756"/>
    <w:rsid w:val="00C918EC"/>
    <w:rsid w:val="00C935E0"/>
    <w:rsid w:val="00C93C8E"/>
    <w:rsid w:val="00CA0042"/>
    <w:rsid w:val="00CA1FB0"/>
    <w:rsid w:val="00CA2B3C"/>
    <w:rsid w:val="00CA2F57"/>
    <w:rsid w:val="00CA412F"/>
    <w:rsid w:val="00CA6B97"/>
    <w:rsid w:val="00CB4AC1"/>
    <w:rsid w:val="00CC202C"/>
    <w:rsid w:val="00CC4496"/>
    <w:rsid w:val="00CD7115"/>
    <w:rsid w:val="00CE3179"/>
    <w:rsid w:val="00CE42FA"/>
    <w:rsid w:val="00CF10F2"/>
    <w:rsid w:val="00CF146D"/>
    <w:rsid w:val="00CF2E89"/>
    <w:rsid w:val="00CF791D"/>
    <w:rsid w:val="00D00157"/>
    <w:rsid w:val="00D0068A"/>
    <w:rsid w:val="00D01092"/>
    <w:rsid w:val="00D027D8"/>
    <w:rsid w:val="00D0307B"/>
    <w:rsid w:val="00D03727"/>
    <w:rsid w:val="00D064FF"/>
    <w:rsid w:val="00D10183"/>
    <w:rsid w:val="00D110FF"/>
    <w:rsid w:val="00D123D9"/>
    <w:rsid w:val="00D12FEE"/>
    <w:rsid w:val="00D1318C"/>
    <w:rsid w:val="00D1325A"/>
    <w:rsid w:val="00D1679A"/>
    <w:rsid w:val="00D20502"/>
    <w:rsid w:val="00D266B3"/>
    <w:rsid w:val="00D32184"/>
    <w:rsid w:val="00D3487E"/>
    <w:rsid w:val="00D35199"/>
    <w:rsid w:val="00D37965"/>
    <w:rsid w:val="00D40EDF"/>
    <w:rsid w:val="00D42573"/>
    <w:rsid w:val="00D43A4D"/>
    <w:rsid w:val="00D457E1"/>
    <w:rsid w:val="00D468E8"/>
    <w:rsid w:val="00D50F45"/>
    <w:rsid w:val="00D60D1E"/>
    <w:rsid w:val="00D6569A"/>
    <w:rsid w:val="00D67B35"/>
    <w:rsid w:val="00D7350E"/>
    <w:rsid w:val="00D73D27"/>
    <w:rsid w:val="00D824B5"/>
    <w:rsid w:val="00D83517"/>
    <w:rsid w:val="00D8795F"/>
    <w:rsid w:val="00D87F57"/>
    <w:rsid w:val="00D94983"/>
    <w:rsid w:val="00DA2E25"/>
    <w:rsid w:val="00DA45F4"/>
    <w:rsid w:val="00DA4CD5"/>
    <w:rsid w:val="00DA61E6"/>
    <w:rsid w:val="00DB0513"/>
    <w:rsid w:val="00DB1C4A"/>
    <w:rsid w:val="00DB4866"/>
    <w:rsid w:val="00DB7A3B"/>
    <w:rsid w:val="00DB7F3E"/>
    <w:rsid w:val="00DC2E4B"/>
    <w:rsid w:val="00DC6689"/>
    <w:rsid w:val="00DE35AA"/>
    <w:rsid w:val="00DE5382"/>
    <w:rsid w:val="00DE72F7"/>
    <w:rsid w:val="00DF0517"/>
    <w:rsid w:val="00DF2037"/>
    <w:rsid w:val="00DF51EA"/>
    <w:rsid w:val="00DF6947"/>
    <w:rsid w:val="00DF6CED"/>
    <w:rsid w:val="00E00B4E"/>
    <w:rsid w:val="00E01139"/>
    <w:rsid w:val="00E01644"/>
    <w:rsid w:val="00E03263"/>
    <w:rsid w:val="00E03E26"/>
    <w:rsid w:val="00E03FF5"/>
    <w:rsid w:val="00E04B23"/>
    <w:rsid w:val="00E06685"/>
    <w:rsid w:val="00E06EC3"/>
    <w:rsid w:val="00E109D1"/>
    <w:rsid w:val="00E12B2C"/>
    <w:rsid w:val="00E13772"/>
    <w:rsid w:val="00E16D43"/>
    <w:rsid w:val="00E17AEF"/>
    <w:rsid w:val="00E204AD"/>
    <w:rsid w:val="00E20C74"/>
    <w:rsid w:val="00E20F32"/>
    <w:rsid w:val="00E2149C"/>
    <w:rsid w:val="00E2799F"/>
    <w:rsid w:val="00E3130C"/>
    <w:rsid w:val="00E327CC"/>
    <w:rsid w:val="00E3794E"/>
    <w:rsid w:val="00E41131"/>
    <w:rsid w:val="00E46779"/>
    <w:rsid w:val="00E55489"/>
    <w:rsid w:val="00E573A0"/>
    <w:rsid w:val="00E67DA9"/>
    <w:rsid w:val="00E77D8C"/>
    <w:rsid w:val="00E81398"/>
    <w:rsid w:val="00E814B4"/>
    <w:rsid w:val="00E85827"/>
    <w:rsid w:val="00E91E1F"/>
    <w:rsid w:val="00E96301"/>
    <w:rsid w:val="00E97FE5"/>
    <w:rsid w:val="00EA0DA7"/>
    <w:rsid w:val="00EA154B"/>
    <w:rsid w:val="00EA1BF4"/>
    <w:rsid w:val="00EA4BCF"/>
    <w:rsid w:val="00EA53E4"/>
    <w:rsid w:val="00EA7990"/>
    <w:rsid w:val="00EB4AE8"/>
    <w:rsid w:val="00EC165D"/>
    <w:rsid w:val="00EC1F46"/>
    <w:rsid w:val="00EC4F2E"/>
    <w:rsid w:val="00EC5496"/>
    <w:rsid w:val="00EC5DBD"/>
    <w:rsid w:val="00EC7C1E"/>
    <w:rsid w:val="00ED518C"/>
    <w:rsid w:val="00ED5B13"/>
    <w:rsid w:val="00EE1EED"/>
    <w:rsid w:val="00EE3859"/>
    <w:rsid w:val="00EE4660"/>
    <w:rsid w:val="00EE632F"/>
    <w:rsid w:val="00EF4C1F"/>
    <w:rsid w:val="00EF7AD3"/>
    <w:rsid w:val="00F00A0D"/>
    <w:rsid w:val="00F03262"/>
    <w:rsid w:val="00F05E1C"/>
    <w:rsid w:val="00F06A1A"/>
    <w:rsid w:val="00F07B8C"/>
    <w:rsid w:val="00F10C27"/>
    <w:rsid w:val="00F11C78"/>
    <w:rsid w:val="00F12BAE"/>
    <w:rsid w:val="00F12C8C"/>
    <w:rsid w:val="00F178C0"/>
    <w:rsid w:val="00F22E0E"/>
    <w:rsid w:val="00F22F60"/>
    <w:rsid w:val="00F2371A"/>
    <w:rsid w:val="00F26D6E"/>
    <w:rsid w:val="00F30DBE"/>
    <w:rsid w:val="00F33805"/>
    <w:rsid w:val="00F45634"/>
    <w:rsid w:val="00F45CAA"/>
    <w:rsid w:val="00F47737"/>
    <w:rsid w:val="00F5002D"/>
    <w:rsid w:val="00F5032F"/>
    <w:rsid w:val="00F56E15"/>
    <w:rsid w:val="00F578AF"/>
    <w:rsid w:val="00F601F7"/>
    <w:rsid w:val="00F64E92"/>
    <w:rsid w:val="00F665F7"/>
    <w:rsid w:val="00F67EB9"/>
    <w:rsid w:val="00F74976"/>
    <w:rsid w:val="00F75099"/>
    <w:rsid w:val="00F75364"/>
    <w:rsid w:val="00F82CB9"/>
    <w:rsid w:val="00F8302A"/>
    <w:rsid w:val="00F859DB"/>
    <w:rsid w:val="00F93898"/>
    <w:rsid w:val="00F94543"/>
    <w:rsid w:val="00F95525"/>
    <w:rsid w:val="00FA38A9"/>
    <w:rsid w:val="00FA7B8D"/>
    <w:rsid w:val="00FB16F5"/>
    <w:rsid w:val="00FB1CC4"/>
    <w:rsid w:val="00FB25E8"/>
    <w:rsid w:val="00FB33A3"/>
    <w:rsid w:val="00FCB09A"/>
    <w:rsid w:val="00FD135C"/>
    <w:rsid w:val="00FD29F5"/>
    <w:rsid w:val="00FD4348"/>
    <w:rsid w:val="00FD5A08"/>
    <w:rsid w:val="00FE3B7F"/>
    <w:rsid w:val="00FE7DB9"/>
    <w:rsid w:val="00FF27B3"/>
    <w:rsid w:val="00FF58AD"/>
    <w:rsid w:val="00FF73AF"/>
    <w:rsid w:val="09BE1667"/>
    <w:rsid w:val="0F72AB87"/>
    <w:rsid w:val="10C55BAE"/>
    <w:rsid w:val="181EA9FB"/>
    <w:rsid w:val="1902B423"/>
    <w:rsid w:val="1BE5C6AE"/>
    <w:rsid w:val="1C142689"/>
    <w:rsid w:val="1C95F5A7"/>
    <w:rsid w:val="1FC7D451"/>
    <w:rsid w:val="26AF633A"/>
    <w:rsid w:val="27B2C171"/>
    <w:rsid w:val="2A5FE8D9"/>
    <w:rsid w:val="2B36558A"/>
    <w:rsid w:val="30B5E10B"/>
    <w:rsid w:val="35D1923B"/>
    <w:rsid w:val="3F663C90"/>
    <w:rsid w:val="43F753CC"/>
    <w:rsid w:val="46139864"/>
    <w:rsid w:val="4A27D4E9"/>
    <w:rsid w:val="4EB9023A"/>
    <w:rsid w:val="50113D6D"/>
    <w:rsid w:val="51479547"/>
    <w:rsid w:val="51684ED3"/>
    <w:rsid w:val="52374D2B"/>
    <w:rsid w:val="54A44A2D"/>
    <w:rsid w:val="61299C7A"/>
    <w:rsid w:val="6561C6B8"/>
    <w:rsid w:val="666C005F"/>
    <w:rsid w:val="76A66AD7"/>
    <w:rsid w:val="776839C1"/>
    <w:rsid w:val="791DB2E9"/>
    <w:rsid w:val="7A338068"/>
    <w:rsid w:val="7C51860D"/>
    <w:rsid w:val="7CE3F1B6"/>
    <w:rsid w:val="7F018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105D28"/>
  <w15:chartTrackingRefBased/>
  <w15:docId w15:val="{03EE807A-DA2C-4F82-8E9C-C0FEBEC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5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5A1"/>
    <w:pPr>
      <w:tabs>
        <w:tab w:val="decimal" w:pos="0"/>
      </w:tabs>
      <w:jc w:val="center"/>
    </w:pPr>
    <w:rPr>
      <w:sz w:val="32"/>
    </w:rPr>
  </w:style>
  <w:style w:type="paragraph" w:styleId="BodyText">
    <w:name w:val="Body Text"/>
    <w:basedOn w:val="Normal"/>
    <w:rsid w:val="00B205A1"/>
    <w:pPr>
      <w:tabs>
        <w:tab w:val="decimal" w:pos="0"/>
      </w:tabs>
    </w:pPr>
    <w:rPr>
      <w:sz w:val="32"/>
    </w:rPr>
  </w:style>
  <w:style w:type="paragraph" w:styleId="BodyText2">
    <w:name w:val="Body Text 2"/>
    <w:basedOn w:val="Normal"/>
    <w:rsid w:val="00B205A1"/>
    <w:pPr>
      <w:tabs>
        <w:tab w:val="decimal" w:pos="0"/>
      </w:tabs>
    </w:pPr>
    <w:rPr>
      <w:i/>
      <w:iCs/>
    </w:rPr>
  </w:style>
  <w:style w:type="paragraph" w:styleId="BodyText3">
    <w:name w:val="Body Text 3"/>
    <w:basedOn w:val="Normal"/>
    <w:rsid w:val="00B205A1"/>
    <w:pPr>
      <w:tabs>
        <w:tab w:val="decimal" w:pos="0"/>
      </w:tabs>
    </w:pPr>
    <w:rPr>
      <w:i/>
      <w:iCs/>
      <w:sz w:val="20"/>
    </w:rPr>
  </w:style>
  <w:style w:type="paragraph" w:styleId="Header">
    <w:name w:val="header"/>
    <w:basedOn w:val="Normal"/>
    <w:rsid w:val="00B20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5A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Subtitle">
    <w:name w:val="Subtitle"/>
    <w:basedOn w:val="Normal"/>
    <w:qFormat/>
    <w:rsid w:val="00B205A1"/>
    <w:pPr>
      <w:tabs>
        <w:tab w:val="decimal" w:pos="0"/>
      </w:tabs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F06A1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06A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6A1A"/>
    <w:rPr>
      <w:sz w:val="24"/>
      <w:szCs w:val="24"/>
    </w:rPr>
  </w:style>
  <w:style w:type="paragraph" w:styleId="TOAHeading">
    <w:name w:val="toa heading"/>
    <w:basedOn w:val="Normal"/>
    <w:next w:val="Normal"/>
    <w:rsid w:val="00202F78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1131"/>
    <w:rPr>
      <w:color w:val="808080"/>
    </w:rPr>
  </w:style>
  <w:style w:type="character" w:styleId="CommentReference">
    <w:name w:val="annotation reference"/>
    <w:basedOn w:val="DefaultParagraphFont"/>
    <w:rsid w:val="00FE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DB9"/>
  </w:style>
  <w:style w:type="paragraph" w:styleId="CommentSubject">
    <w:name w:val="annotation subject"/>
    <w:basedOn w:val="CommentText"/>
    <w:next w:val="CommentText"/>
    <w:link w:val="CommentSubjectChar"/>
    <w:rsid w:val="00FE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DB9"/>
    <w:rPr>
      <w:b/>
      <w:bCs/>
    </w:rPr>
  </w:style>
  <w:style w:type="paragraph" w:styleId="ListParagraph">
    <w:name w:val="List Paragraph"/>
    <w:basedOn w:val="Normal"/>
    <w:uiPriority w:val="34"/>
    <w:qFormat/>
    <w:rsid w:val="00AF4D9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21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E19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7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A7"/>
    <w:rPr>
      <w:sz w:val="24"/>
      <w:szCs w:val="24"/>
    </w:rPr>
  </w:style>
  <w:style w:type="table" w:styleId="TableGrid">
    <w:name w:val="Table Grid"/>
    <w:basedOn w:val="TableNormal"/>
    <w:rsid w:val="009B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h.wa.gov/sites/default/files/2022-10/331-699.pdf" TargetMode="External"/><Relationship Id="rId18" Type="http://schemas.openxmlformats.org/officeDocument/2006/relationships/hyperlink" Target="mailto:EROChemical@doh.wa.gov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doh.wa.gov/sites/default/files/2024-07/331-751.pdf" TargetMode="External"/><Relationship Id="rId17" Type="http://schemas.openxmlformats.org/officeDocument/2006/relationships/hyperlink" Target="https://www.atsdr.cdc.gov/pfas/health-effects/index.htm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CommunityandEnvironment/Contaminants/PFAS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community-and-environment/contaminants/pfas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sophia.petro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h.wa.gov/sites/default/files/2023-02/331-713_0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p0303\AppData\Local\Microsoft\Windows\INetCache\Content.Outlook\CRRUVN52\331-XXX-F%20PFAS%20PN%20template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56FAF934F46B787B1A06735EE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730B-5DA6-4AFB-ACF3-BD9CF1A6C86E}"/>
      </w:docPartPr>
      <w:docPartBody>
        <w:p w:rsidR="005150F3" w:rsidRDefault="00ED4A1F" w:rsidP="00ED4A1F">
          <w:pPr>
            <w:pStyle w:val="9A856FAF934F46B787B1A06735EE9FF9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CD3BD08034C669E7ED127572B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0600-44CC-4520-A83B-66A515128171}"/>
      </w:docPartPr>
      <w:docPartBody>
        <w:p w:rsidR="005150F3" w:rsidRDefault="00ED4A1F" w:rsidP="00ED4A1F">
          <w:pPr>
            <w:pStyle w:val="440CD3BD08034C669E7ED127572B27DA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F12F7C34F4519ACB42155EA47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9574-731D-4E89-B61F-FFF34143876C}"/>
      </w:docPartPr>
      <w:docPartBody>
        <w:p w:rsidR="005150F3" w:rsidRDefault="00ED4A1F" w:rsidP="00ED4A1F">
          <w:pPr>
            <w:pStyle w:val="496F12F7C34F4519ACB42155EA4703CD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A1E6B1DF124B81B5B2A28998B6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8926-A167-4527-A773-BE3A18843855}"/>
      </w:docPartPr>
      <w:docPartBody>
        <w:p w:rsidR="005150F3" w:rsidRDefault="00ED4A1F" w:rsidP="00ED4A1F">
          <w:pPr>
            <w:pStyle w:val="C0A1E6B1DF124B81B5B2A28998B64A97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48C1007E8C41E7B3A312B80734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E3A0-19CD-4421-8E01-875BB08826BF}"/>
      </w:docPartPr>
      <w:docPartBody>
        <w:p w:rsidR="005150F3" w:rsidRDefault="00ED4A1F" w:rsidP="00ED4A1F">
          <w:pPr>
            <w:pStyle w:val="3C48C1007E8C41E7B3A312B80734089E"/>
          </w:pPr>
          <w:r w:rsidRPr="00793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93BF7A9AB045549BB9BFFAB3C3A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BD815-7C30-4F55-950A-DBEC9EF20A23}"/>
      </w:docPartPr>
      <w:docPartBody>
        <w:p w:rsidR="006073A0" w:rsidRDefault="00651B60" w:rsidP="00651B60">
          <w:pPr>
            <w:pStyle w:val="6593BF7A9AB045549BB9BFFAB3C3A759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2AEFD45A6419E926D3A3B324A7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1EF5D-C8DE-497E-91AA-7B68121A214E}"/>
      </w:docPartPr>
      <w:docPartBody>
        <w:p w:rsidR="006073A0" w:rsidRDefault="00651B60" w:rsidP="00651B60">
          <w:pPr>
            <w:pStyle w:val="DCE2AEFD45A6419E926D3A3B324A7B90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95827BA3F4ED181320FC98AD4D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75D25-E179-41BE-8ECC-13CC9F9EB22C}"/>
      </w:docPartPr>
      <w:docPartBody>
        <w:p w:rsidR="006073A0" w:rsidRDefault="00651B60" w:rsidP="00651B60">
          <w:pPr>
            <w:pStyle w:val="AAF95827BA3F4ED181320FC98AD4D0AA"/>
          </w:pPr>
          <w:r w:rsidRPr="00793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C8A6E3F27488482138ACBF24DC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D13B2-D3CB-4EFD-A7BB-F23F36571EDA}"/>
      </w:docPartPr>
      <w:docPartBody>
        <w:p w:rsidR="006073A0" w:rsidRDefault="00651B60" w:rsidP="00651B60">
          <w:pPr>
            <w:pStyle w:val="7D2C8A6E3F27488482138ACBF24DCD04"/>
          </w:pPr>
          <w:r w:rsidRPr="00793E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F"/>
    <w:rsid w:val="001012A7"/>
    <w:rsid w:val="005150F3"/>
    <w:rsid w:val="00534A1E"/>
    <w:rsid w:val="006073A0"/>
    <w:rsid w:val="00651B60"/>
    <w:rsid w:val="00723428"/>
    <w:rsid w:val="009A7747"/>
    <w:rsid w:val="00B63143"/>
    <w:rsid w:val="00C109BC"/>
    <w:rsid w:val="00C41511"/>
    <w:rsid w:val="00ED4A1F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747"/>
    <w:rPr>
      <w:color w:val="808080"/>
    </w:rPr>
  </w:style>
  <w:style w:type="paragraph" w:customStyle="1" w:styleId="9A856FAF934F46B787B1A06735EE9FF9">
    <w:name w:val="9A856FAF934F46B787B1A06735EE9FF9"/>
    <w:rsid w:val="00ED4A1F"/>
  </w:style>
  <w:style w:type="paragraph" w:customStyle="1" w:styleId="440CD3BD08034C669E7ED127572B27DA">
    <w:name w:val="440CD3BD08034C669E7ED127572B27DA"/>
    <w:rsid w:val="00ED4A1F"/>
  </w:style>
  <w:style w:type="paragraph" w:customStyle="1" w:styleId="496F12F7C34F4519ACB42155EA4703CD">
    <w:name w:val="496F12F7C34F4519ACB42155EA4703CD"/>
    <w:rsid w:val="00ED4A1F"/>
  </w:style>
  <w:style w:type="paragraph" w:customStyle="1" w:styleId="C0A1E6B1DF124B81B5B2A28998B64A97">
    <w:name w:val="C0A1E6B1DF124B81B5B2A28998B64A97"/>
    <w:rsid w:val="00ED4A1F"/>
  </w:style>
  <w:style w:type="paragraph" w:customStyle="1" w:styleId="3C48C1007E8C41E7B3A312B80734089E">
    <w:name w:val="3C48C1007E8C41E7B3A312B80734089E"/>
    <w:rsid w:val="00ED4A1F"/>
  </w:style>
  <w:style w:type="paragraph" w:customStyle="1" w:styleId="6593BF7A9AB045549BB9BFFAB3C3A759">
    <w:name w:val="6593BF7A9AB045549BB9BFFAB3C3A759"/>
    <w:rsid w:val="00651B60"/>
    <w:rPr>
      <w:lang w:val="ru-RU" w:eastAsia="ru-RU"/>
    </w:rPr>
  </w:style>
  <w:style w:type="paragraph" w:customStyle="1" w:styleId="DCE2AEFD45A6419E926D3A3B324A7B90">
    <w:name w:val="DCE2AEFD45A6419E926D3A3B324A7B90"/>
    <w:rsid w:val="00651B60"/>
    <w:rPr>
      <w:lang w:val="ru-RU" w:eastAsia="ru-RU"/>
    </w:rPr>
  </w:style>
  <w:style w:type="paragraph" w:customStyle="1" w:styleId="AAF95827BA3F4ED181320FC98AD4D0AA">
    <w:name w:val="AAF95827BA3F4ED181320FC98AD4D0AA"/>
    <w:rsid w:val="00651B60"/>
    <w:rPr>
      <w:lang w:val="ru-RU" w:eastAsia="ru-RU"/>
    </w:rPr>
  </w:style>
  <w:style w:type="paragraph" w:customStyle="1" w:styleId="7D2C8A6E3F27488482138ACBF24DCD04">
    <w:name w:val="7D2C8A6E3F27488482138ACBF24DCD04"/>
    <w:rsid w:val="00651B60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30EFA7D09641803EFF118ACBCA43" ma:contentTypeVersion="8" ma:contentTypeDescription="Create a new document." ma:contentTypeScope="" ma:versionID="a26fe46b3edc24e5f78f549c04885401">
  <xsd:schema xmlns:xsd="http://www.w3.org/2001/XMLSchema" xmlns:xs="http://www.w3.org/2001/XMLSchema" xmlns:p="http://schemas.microsoft.com/office/2006/metadata/properties" xmlns:ns2="7a77ecd9-def6-4e35-b099-dc3380b5d16d" xmlns:ns3="6bb4863d-8cd6-4cd5-8e32-b9988c0a658a" targetNamespace="http://schemas.microsoft.com/office/2006/metadata/properties" ma:root="true" ma:fieldsID="971d8c6abb76d13eeede10f81a63d116" ns2:_="" ns3:_="">
    <xsd:import namespace="7a77ecd9-def6-4e35-b099-dc3380b5d16d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ecd9-def6-4e35-b099-dc3380b5d16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aft Documents"/>
                    <xsd:enumeration value="Presentations"/>
                    <xsd:enumeration value="Talking Points"/>
                    <xsd:enumeration value="Final Documen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a77ecd9-def6-4e35-b099-dc3380b5d16d" xsi:nil="true"/>
    <SharedWithUsers xmlns="6bb4863d-8cd6-4cd5-8e32-b9988c0a658a">
      <UserInfo>
        <DisplayName>Parker, Carmetrus L (DOH)</DisplayName>
        <AccountId>2025</AccountId>
        <AccountType/>
      </UserInfo>
      <UserInfo>
        <DisplayName>Johnson, Laura W (DOH)</DisplayName>
        <AccountId>271</AccountId>
        <AccountType/>
      </UserInfo>
    </SharedWithUsers>
    <_dlc_DocId xmlns="6bb4863d-8cd6-4cd5-8e32-b9988c0a658a">7F5R2YH2KEY5-1948069312-61</_dlc_DocId>
    <_dlc_DocIdUrl xmlns="6bb4863d-8cd6-4cd5-8e32-b9988c0a658a">
      <Url>https://stateofwa.sharepoint.com/sites/DOH-eph/pfas/_layouts/15/DocIdRedir.aspx?ID=7F5R2YH2KEY5-1948069312-61</Url>
      <Description>7F5R2YH2KEY5-1948069312-61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0C0FB-7E0D-455A-A41C-58AEC79252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EF8F91-432D-4BB8-ABFF-39675CF9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ecd9-def6-4e35-b099-dc3380b5d16d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77F6D-EA50-4CB8-B59F-FB0AF3173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2BA7B-ACD2-45CC-B103-6D4A5A2D052B}">
  <ds:schemaRefs>
    <ds:schemaRef ds:uri="http://schemas.microsoft.com/office/2006/metadata/properties"/>
    <ds:schemaRef ds:uri="http://schemas.microsoft.com/office/infopath/2007/PartnerControls"/>
    <ds:schemaRef ds:uri="7a77ecd9-def6-4e35-b099-dc3380b5d16d"/>
    <ds:schemaRef ds:uri="6bb4863d-8cd6-4cd5-8e32-b9988c0a658a"/>
  </ds:schemaRefs>
</ds:datastoreItem>
</file>

<file path=customXml/itemProps5.xml><?xml version="1.0" encoding="utf-8"?>
<ds:datastoreItem xmlns:ds="http://schemas.openxmlformats.org/officeDocument/2006/customXml" ds:itemID="{819EF1D2-B97E-44A1-80ED-0CB7888C5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331-XXX-F PFAS PN template (002).dotx</Template>
  <TotalTime>3</TotalTime>
  <Pages>3</Pages>
  <Words>1346</Words>
  <Characters>9667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DRINKING WATER WARNING</vt:lpstr>
    </vt:vector>
  </TitlesOfParts>
  <Company>WSDOH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WARNING</dc:title>
  <dc:subject/>
  <dc:creator>Petro, Sophia M  (DOH)</dc:creator>
  <cp:keywords/>
  <cp:lastModifiedBy>Agustina Grosso</cp:lastModifiedBy>
  <cp:revision>4</cp:revision>
  <cp:lastPrinted>2022-02-05T05:10:00Z</cp:lastPrinted>
  <dcterms:created xsi:type="dcterms:W3CDTF">2024-11-27T14:56:00Z</dcterms:created>
  <dcterms:modified xsi:type="dcterms:W3CDTF">2024-11-29T19:24:00Z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0x0101006DB730EFA7D09641803EFF118ACBCA43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iteId">
    <vt:lpwstr>11d0e217-264e-400a-8ba0-57dcc127d72d</vt:lpwstr>
  </property>
  <property fmtid="{D5CDD505-2E9C-101B-9397-08002B2CF9AE}" pid="5" name="MSIP_Label_1520fa42-cf58-4c22-8b93-58cf1d3bd1cb_ActionId">
    <vt:lpwstr>4ddadd28-29f8-4d6e-ab95-9bce0c2cf528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SetDate">
    <vt:lpwstr>2021-06-07T20:54:06Z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ContentBits">
    <vt:lpwstr>0</vt:lpwstr>
  </property>
  <property fmtid="{D5CDD505-2E9C-101B-9397-08002B2CF9AE}" pid="10" name="_dlc_DocIdItemGuid">
    <vt:lpwstr>d0ab806a-d8fe-42a3-b673-8389fef90cca</vt:lpwstr>
  </property>
</Properties>
</file>