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865A" w14:textId="7FCE521A" w:rsidR="004C439A" w:rsidRPr="00B258CF" w:rsidRDefault="005F668C" w:rsidP="003E3345">
      <w:pPr>
        <w:jc w:val="both"/>
        <w:rPr>
          <w:rFonts w:ascii="Arial" w:hAnsi="Arial" w:cs="Arial"/>
          <w:b/>
          <w:sz w:val="28"/>
          <w:szCs w:val="28"/>
          <w:lang w:val="es-AR"/>
        </w:rPr>
      </w:pPr>
      <w:r>
        <w:rPr>
          <w:rFonts w:ascii="Arial" w:hAnsi="Arial" w:cs="Arial"/>
          <w:b/>
          <w:bCs/>
          <w:sz w:val="28"/>
          <w:szCs w:val="28"/>
          <w:lang w:val="es"/>
        </w:rPr>
        <w:t>Información sobre la enfermedad meningocócica para estudiantes universitarios inscriptos por primera vez</w:t>
      </w:r>
    </w:p>
    <w:p w14:paraId="78232DBE" w14:textId="77777777" w:rsidR="00A70E85" w:rsidRPr="00B258CF" w:rsidRDefault="00A70E85" w:rsidP="003E3345">
      <w:pPr>
        <w:jc w:val="both"/>
        <w:rPr>
          <w:b/>
          <w:lang w:val="es-AR"/>
        </w:rPr>
      </w:pPr>
    </w:p>
    <w:p w14:paraId="71409943" w14:textId="17AA9241" w:rsidR="00094AEA" w:rsidRPr="00B258CF" w:rsidRDefault="00094AEA" w:rsidP="003E3345">
      <w:pPr>
        <w:jc w:val="both"/>
        <w:rPr>
          <w:rFonts w:ascii="Calibri" w:hAnsi="Calibri" w:cs="Calibri"/>
          <w:lang w:val="es-AR"/>
        </w:rPr>
      </w:pPr>
      <w:r>
        <w:rPr>
          <w:rFonts w:ascii="Calibri" w:hAnsi="Calibri" w:cs="Calibri"/>
          <w:lang w:val="es"/>
        </w:rPr>
        <w:t>La ley del estado de Washington requiere que todas las universidades brinden información sobre la enfermedad meningocócica a cada estudiante que se ha inscripto por primera vez. Usted está recibiendo esta información electrónicamente. Debe confirmar que ha leído esta información antes de poder inscribirse o registrarse. Lea y conozca el riesgo de contraer la enfermedad meningocócica y cómo puede prevenirla.</w:t>
      </w:r>
    </w:p>
    <w:p w14:paraId="476BE268" w14:textId="77777777" w:rsidR="00094AEA" w:rsidRPr="00B258CF" w:rsidRDefault="00094AEA" w:rsidP="003E3345">
      <w:pPr>
        <w:jc w:val="both"/>
        <w:rPr>
          <w:rFonts w:ascii="Calibri" w:hAnsi="Calibri" w:cs="Calibri"/>
          <w:b/>
          <w:lang w:val="es-AR"/>
        </w:rPr>
      </w:pPr>
    </w:p>
    <w:p w14:paraId="789ED1EC" w14:textId="77777777" w:rsidR="004C439A" w:rsidRPr="00B258CF" w:rsidRDefault="004C439A" w:rsidP="003E3345">
      <w:pPr>
        <w:jc w:val="both"/>
        <w:rPr>
          <w:rFonts w:ascii="Calibri" w:hAnsi="Calibri" w:cs="Calibri"/>
          <w:b/>
          <w:lang w:val="es-AR"/>
        </w:rPr>
      </w:pPr>
      <w:r>
        <w:rPr>
          <w:rFonts w:ascii="Calibri" w:hAnsi="Calibri" w:cs="Calibri"/>
          <w:b/>
          <w:bCs/>
          <w:lang w:val="es"/>
        </w:rPr>
        <w:t>¿Qué es la enfermedad meningocócica?</w:t>
      </w:r>
    </w:p>
    <w:p w14:paraId="7FE84D55" w14:textId="05B98C8D" w:rsidR="00F50DE7" w:rsidRPr="007C5FFD" w:rsidRDefault="004C439A" w:rsidP="003E3345">
      <w:pPr>
        <w:jc w:val="both"/>
        <w:rPr>
          <w:rFonts w:ascii="Calibri" w:hAnsi="Calibri" w:cs="Calibri"/>
        </w:rPr>
      </w:pPr>
      <w:r>
        <w:rPr>
          <w:rFonts w:ascii="Calibri" w:hAnsi="Calibri" w:cs="Calibri"/>
          <w:lang w:val="es"/>
        </w:rPr>
        <w:t xml:space="preserve">Es una enfermedad grave causada por bacterias. Puede provocar lo siguiente: </w:t>
      </w:r>
    </w:p>
    <w:p w14:paraId="0DEBA6CD" w14:textId="01F87950" w:rsidR="00F50DE7" w:rsidRPr="00B258CF" w:rsidRDefault="00F50DE7" w:rsidP="003E3345">
      <w:pPr>
        <w:pStyle w:val="ListParagraph"/>
        <w:numPr>
          <w:ilvl w:val="0"/>
          <w:numId w:val="3"/>
        </w:numPr>
        <w:jc w:val="both"/>
        <w:rPr>
          <w:rFonts w:ascii="Calibri" w:hAnsi="Calibri" w:cs="Calibri"/>
          <w:lang w:val="es-AR"/>
        </w:rPr>
      </w:pPr>
      <w:r>
        <w:rPr>
          <w:rFonts w:ascii="Calibri" w:hAnsi="Calibri" w:cs="Calibri"/>
          <w:lang w:val="es"/>
        </w:rPr>
        <w:t>Infecciones de la sangre (septicemia), que producen un sangrado en la piel o los órganos.</w:t>
      </w:r>
    </w:p>
    <w:p w14:paraId="246AAFC3" w14:textId="3452A397" w:rsidR="00F50DE7" w:rsidRPr="00B258CF" w:rsidRDefault="00F50DE7" w:rsidP="003E3345">
      <w:pPr>
        <w:pStyle w:val="ListParagraph"/>
        <w:numPr>
          <w:ilvl w:val="0"/>
          <w:numId w:val="3"/>
        </w:numPr>
        <w:jc w:val="both"/>
        <w:rPr>
          <w:rFonts w:ascii="Calibri" w:hAnsi="Calibri" w:cs="Calibri"/>
          <w:lang w:val="es-AR"/>
        </w:rPr>
      </w:pPr>
      <w:r>
        <w:rPr>
          <w:rFonts w:ascii="Calibri" w:hAnsi="Calibri" w:cs="Calibri"/>
          <w:lang w:val="es"/>
        </w:rPr>
        <w:t>Inflamación de las membranas que revisten el cerebro y la médula espinal (meningitis).</w:t>
      </w:r>
    </w:p>
    <w:p w14:paraId="2BE5828A" w14:textId="77777777" w:rsidR="00265936" w:rsidRPr="00B258CF" w:rsidRDefault="00265936" w:rsidP="003E3345">
      <w:pPr>
        <w:jc w:val="both"/>
        <w:rPr>
          <w:rFonts w:ascii="Calibri" w:hAnsi="Calibri" w:cs="Calibri"/>
          <w:lang w:val="es-AR"/>
        </w:rPr>
      </w:pPr>
    </w:p>
    <w:p w14:paraId="1ECDB28A" w14:textId="77777777" w:rsidR="00265936" w:rsidRPr="00B258CF" w:rsidRDefault="00265936" w:rsidP="003E3345">
      <w:pPr>
        <w:jc w:val="both"/>
        <w:rPr>
          <w:rFonts w:ascii="Calibri" w:hAnsi="Calibri" w:cs="Calibri"/>
          <w:lang w:val="es-AR"/>
        </w:rPr>
      </w:pPr>
      <w:r>
        <w:rPr>
          <w:rFonts w:ascii="Calibri" w:hAnsi="Calibri" w:cs="Calibri"/>
          <w:b/>
          <w:bCs/>
          <w:lang w:val="es"/>
        </w:rPr>
        <w:t>¿Quiénes están en riesgo?</w:t>
      </w:r>
    </w:p>
    <w:p w14:paraId="544719C5" w14:textId="462F925E" w:rsidR="00265936" w:rsidRPr="00B258CF" w:rsidRDefault="00265936" w:rsidP="003E3345">
      <w:pPr>
        <w:jc w:val="both"/>
        <w:rPr>
          <w:rFonts w:ascii="Calibri" w:hAnsi="Calibri" w:cs="Calibri"/>
          <w:lang w:val="es-AR"/>
        </w:rPr>
      </w:pPr>
      <w:r>
        <w:rPr>
          <w:rFonts w:ascii="Calibri" w:hAnsi="Calibri" w:cs="Calibri"/>
          <w:lang w:val="es"/>
        </w:rPr>
        <w:t xml:space="preserve">Los estudiantes universitarios tienen un mayor riesgo de contraer la enfermedad meningocócica debido al contacto social diario en un espacio reducido. El riesgo es mayor para los estudiantes que viven en residencias estudiantiles o en grupo. </w:t>
      </w:r>
    </w:p>
    <w:p w14:paraId="46B478E7" w14:textId="77777777" w:rsidR="00265936" w:rsidRPr="00B258CF" w:rsidRDefault="00265936" w:rsidP="003E3345">
      <w:pPr>
        <w:jc w:val="both"/>
        <w:rPr>
          <w:rFonts w:ascii="Calibri" w:hAnsi="Calibri" w:cs="Calibri"/>
          <w:lang w:val="es-AR"/>
        </w:rPr>
      </w:pPr>
    </w:p>
    <w:p w14:paraId="148F03B2" w14:textId="77777777" w:rsidR="00265936" w:rsidRPr="00B258CF" w:rsidRDefault="00265936" w:rsidP="003E3345">
      <w:pPr>
        <w:jc w:val="both"/>
        <w:rPr>
          <w:rFonts w:ascii="Calibri" w:hAnsi="Calibri" w:cs="Calibri"/>
          <w:lang w:val="es-AR"/>
        </w:rPr>
      </w:pPr>
      <w:r>
        <w:rPr>
          <w:rFonts w:ascii="Calibri" w:hAnsi="Calibri" w:cs="Calibri"/>
          <w:b/>
          <w:bCs/>
          <w:lang w:val="es"/>
        </w:rPr>
        <w:t>¿Cómo se propaga?</w:t>
      </w:r>
    </w:p>
    <w:p w14:paraId="4D8D8BF8" w14:textId="1071D286" w:rsidR="00265936" w:rsidRPr="00B258CF" w:rsidRDefault="00265936" w:rsidP="003E3345">
      <w:pPr>
        <w:jc w:val="both"/>
        <w:rPr>
          <w:rFonts w:ascii="Calibri" w:hAnsi="Calibri" w:cs="Calibri"/>
          <w:lang w:val="es-AR"/>
        </w:rPr>
      </w:pPr>
      <w:r>
        <w:rPr>
          <w:rFonts w:ascii="Calibri" w:hAnsi="Calibri" w:cs="Calibri"/>
          <w:lang w:val="es"/>
        </w:rPr>
        <w:t>La enfermedad meningocócica se transmite a través de la saliva, al toser, besar o compartir algo por boca con una persona infectada, como utensilios para comer, bálsamo labial o cepillo de dientes. No es necesario que una persona muestre signos de la enfermedad para contagiarla a otros. 1 de cada 10 personas son portadoras de la bacteria, lo que significa que no se enferman, pero sí pueden enfermar a otros.</w:t>
      </w:r>
    </w:p>
    <w:p w14:paraId="4A3F8DCC" w14:textId="77777777" w:rsidR="00265936" w:rsidRPr="00B258CF" w:rsidRDefault="00265936" w:rsidP="003E3345">
      <w:pPr>
        <w:jc w:val="both"/>
        <w:rPr>
          <w:rFonts w:ascii="Calibri" w:hAnsi="Calibri" w:cs="Calibri"/>
          <w:b/>
          <w:lang w:val="es-AR"/>
        </w:rPr>
      </w:pPr>
    </w:p>
    <w:p w14:paraId="032FA9BF" w14:textId="79A625EF" w:rsidR="00265936" w:rsidRPr="00B258CF" w:rsidRDefault="00265936" w:rsidP="003E3345">
      <w:pPr>
        <w:jc w:val="both"/>
        <w:rPr>
          <w:rFonts w:ascii="Calibri" w:hAnsi="Calibri" w:cs="Calibri"/>
          <w:b/>
          <w:lang w:val="es-AR"/>
        </w:rPr>
      </w:pPr>
      <w:r>
        <w:rPr>
          <w:rFonts w:ascii="Calibri" w:hAnsi="Calibri" w:cs="Calibri"/>
          <w:b/>
          <w:bCs/>
          <w:lang w:val="es"/>
        </w:rPr>
        <w:t>¿Cuáles son los síntomas?</w:t>
      </w:r>
    </w:p>
    <w:p w14:paraId="568FC7AC" w14:textId="77777777" w:rsidR="00265936" w:rsidRPr="00B258CF" w:rsidRDefault="00103F08" w:rsidP="003E3345">
      <w:pPr>
        <w:jc w:val="both"/>
        <w:rPr>
          <w:rFonts w:ascii="Calibri" w:hAnsi="Calibri" w:cs="Calibri"/>
          <w:lang w:val="es-AR"/>
        </w:rPr>
      </w:pPr>
      <w:r>
        <w:rPr>
          <w:rFonts w:ascii="Calibri" w:hAnsi="Calibri" w:cs="Calibri"/>
          <w:lang w:val="es"/>
        </w:rPr>
        <w:t>La meningitis meningocócica y la septicemia meningocócica son muy graves y pueden ser mortales en cuestión de unas horas.</w:t>
      </w:r>
    </w:p>
    <w:p w14:paraId="64EBEFAB" w14:textId="77777777" w:rsidR="00265936" w:rsidRPr="00B258CF" w:rsidRDefault="00265936" w:rsidP="003E3345">
      <w:pPr>
        <w:jc w:val="both"/>
        <w:rPr>
          <w:rFonts w:ascii="Calibri" w:hAnsi="Calibri" w:cs="Calibri"/>
          <w:lang w:val="es-AR"/>
        </w:rPr>
      </w:pPr>
    </w:p>
    <w:p w14:paraId="4A567053" w14:textId="77777777" w:rsidR="00265936" w:rsidRPr="00B258CF" w:rsidRDefault="00265936" w:rsidP="003E3345">
      <w:pPr>
        <w:jc w:val="both"/>
        <w:rPr>
          <w:rFonts w:ascii="Calibri" w:hAnsi="Calibri" w:cs="Calibri"/>
          <w:lang w:val="es-AR"/>
        </w:rPr>
        <w:sectPr w:rsidR="00265936" w:rsidRPr="00B258CF" w:rsidSect="004F7CC7">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pPr>
    </w:p>
    <w:p w14:paraId="71200DFF" w14:textId="77777777" w:rsidR="00F50DE7" w:rsidRPr="007C5FFD" w:rsidRDefault="00F50DE7" w:rsidP="003E3345">
      <w:pPr>
        <w:jc w:val="both"/>
        <w:rPr>
          <w:rFonts w:ascii="Calibri" w:hAnsi="Calibri" w:cs="Calibri"/>
          <w:b/>
        </w:rPr>
      </w:pPr>
      <w:r>
        <w:rPr>
          <w:rFonts w:ascii="Calibri" w:hAnsi="Calibri" w:cs="Calibri"/>
          <w:b/>
          <w:bCs/>
          <w:lang w:val="es"/>
        </w:rPr>
        <w:t xml:space="preserve">Meningitis meningocócica </w:t>
      </w:r>
    </w:p>
    <w:p w14:paraId="75C5D46A" w14:textId="77777777" w:rsidR="00F50DE7" w:rsidRPr="007C5FFD" w:rsidRDefault="00F50DE7" w:rsidP="003E3345">
      <w:pPr>
        <w:pStyle w:val="ListParagraph"/>
        <w:numPr>
          <w:ilvl w:val="0"/>
          <w:numId w:val="1"/>
        </w:numPr>
        <w:jc w:val="both"/>
        <w:rPr>
          <w:rFonts w:ascii="Calibri" w:hAnsi="Calibri" w:cs="Calibri"/>
        </w:rPr>
      </w:pPr>
      <w:r>
        <w:rPr>
          <w:rFonts w:ascii="Calibri" w:hAnsi="Calibri" w:cs="Calibri"/>
          <w:lang w:val="es"/>
        </w:rPr>
        <w:t xml:space="preserve">Aparición repentina de fiebre </w:t>
      </w:r>
    </w:p>
    <w:p w14:paraId="4172CC30" w14:textId="77777777" w:rsidR="00F50DE7" w:rsidRPr="007C5FFD" w:rsidRDefault="00F50DE7" w:rsidP="003E3345">
      <w:pPr>
        <w:pStyle w:val="ListParagraph"/>
        <w:numPr>
          <w:ilvl w:val="0"/>
          <w:numId w:val="1"/>
        </w:numPr>
        <w:jc w:val="both"/>
        <w:rPr>
          <w:rFonts w:ascii="Calibri" w:hAnsi="Calibri" w:cs="Calibri"/>
        </w:rPr>
      </w:pPr>
      <w:r>
        <w:rPr>
          <w:rFonts w:ascii="Calibri" w:hAnsi="Calibri" w:cs="Calibri"/>
          <w:lang w:val="es"/>
        </w:rPr>
        <w:t>Dolor de cabeza</w:t>
      </w:r>
    </w:p>
    <w:p w14:paraId="6C1013A5" w14:textId="77777777" w:rsidR="00F50DE7" w:rsidRPr="007C5FFD" w:rsidRDefault="00F50DE7" w:rsidP="003E3345">
      <w:pPr>
        <w:pStyle w:val="ListParagraph"/>
        <w:numPr>
          <w:ilvl w:val="0"/>
          <w:numId w:val="1"/>
        </w:numPr>
        <w:jc w:val="both"/>
        <w:rPr>
          <w:rFonts w:ascii="Calibri" w:hAnsi="Calibri" w:cs="Calibri"/>
        </w:rPr>
      </w:pPr>
      <w:r>
        <w:rPr>
          <w:rFonts w:ascii="Calibri" w:hAnsi="Calibri" w:cs="Calibri"/>
          <w:lang w:val="es"/>
        </w:rPr>
        <w:t xml:space="preserve">Rigidez de nuca </w:t>
      </w:r>
    </w:p>
    <w:p w14:paraId="3FCE8259" w14:textId="77777777" w:rsidR="00F50DE7" w:rsidRPr="007C5FFD" w:rsidRDefault="00F50DE7" w:rsidP="003E3345">
      <w:pPr>
        <w:pStyle w:val="ListParagraph"/>
        <w:numPr>
          <w:ilvl w:val="0"/>
          <w:numId w:val="1"/>
        </w:numPr>
        <w:jc w:val="both"/>
        <w:rPr>
          <w:rFonts w:ascii="Calibri" w:hAnsi="Calibri" w:cs="Calibri"/>
        </w:rPr>
      </w:pPr>
      <w:r>
        <w:rPr>
          <w:rFonts w:ascii="Calibri" w:hAnsi="Calibri" w:cs="Calibri"/>
          <w:lang w:val="es"/>
        </w:rPr>
        <w:t xml:space="preserve">Náuseas </w:t>
      </w:r>
    </w:p>
    <w:p w14:paraId="706B6F43" w14:textId="77777777" w:rsidR="00F50DE7" w:rsidRPr="007C5FFD" w:rsidRDefault="00F50DE7" w:rsidP="003E3345">
      <w:pPr>
        <w:pStyle w:val="ListParagraph"/>
        <w:numPr>
          <w:ilvl w:val="0"/>
          <w:numId w:val="1"/>
        </w:numPr>
        <w:jc w:val="both"/>
        <w:rPr>
          <w:rFonts w:ascii="Calibri" w:hAnsi="Calibri" w:cs="Calibri"/>
        </w:rPr>
      </w:pPr>
      <w:r>
        <w:rPr>
          <w:rFonts w:ascii="Calibri" w:hAnsi="Calibri" w:cs="Calibri"/>
          <w:lang w:val="es"/>
        </w:rPr>
        <w:t>Vómitos</w:t>
      </w:r>
    </w:p>
    <w:p w14:paraId="649862DC" w14:textId="77777777" w:rsidR="00F50DE7" w:rsidRPr="007C5FFD" w:rsidRDefault="00F50DE7" w:rsidP="003E3345">
      <w:pPr>
        <w:pStyle w:val="ListParagraph"/>
        <w:numPr>
          <w:ilvl w:val="0"/>
          <w:numId w:val="1"/>
        </w:numPr>
        <w:jc w:val="both"/>
        <w:rPr>
          <w:rFonts w:ascii="Calibri" w:hAnsi="Calibri" w:cs="Calibri"/>
        </w:rPr>
      </w:pPr>
      <w:r>
        <w:rPr>
          <w:rFonts w:ascii="Calibri" w:hAnsi="Calibri" w:cs="Calibri"/>
          <w:lang w:val="es"/>
        </w:rPr>
        <w:t>Sensibilidad a la luz</w:t>
      </w:r>
    </w:p>
    <w:p w14:paraId="45158623" w14:textId="77777777" w:rsidR="00F50DE7" w:rsidRPr="007C5FFD" w:rsidRDefault="00F50DE7" w:rsidP="003E3345">
      <w:pPr>
        <w:pStyle w:val="ListParagraph"/>
        <w:numPr>
          <w:ilvl w:val="0"/>
          <w:numId w:val="1"/>
        </w:numPr>
        <w:jc w:val="both"/>
        <w:rPr>
          <w:rFonts w:ascii="Calibri" w:hAnsi="Calibri" w:cs="Calibri"/>
        </w:rPr>
      </w:pPr>
      <w:r>
        <w:rPr>
          <w:rFonts w:ascii="Calibri" w:hAnsi="Calibri" w:cs="Calibri"/>
          <w:lang w:val="es"/>
        </w:rPr>
        <w:t>Confusión</w:t>
      </w:r>
    </w:p>
    <w:p w14:paraId="65C7BBFD" w14:textId="77777777" w:rsidR="00F50DE7" w:rsidRPr="007C5FFD" w:rsidRDefault="00F50DE7" w:rsidP="003E3345">
      <w:pPr>
        <w:pStyle w:val="ListParagraph"/>
        <w:jc w:val="both"/>
        <w:rPr>
          <w:rFonts w:ascii="Calibri" w:hAnsi="Calibri" w:cs="Calibri"/>
        </w:rPr>
      </w:pPr>
    </w:p>
    <w:p w14:paraId="3A83B97E" w14:textId="77777777" w:rsidR="00F50DE7" w:rsidRPr="007C5FFD" w:rsidRDefault="00F50DE7" w:rsidP="003E3345">
      <w:pPr>
        <w:jc w:val="both"/>
        <w:rPr>
          <w:rFonts w:ascii="Calibri" w:hAnsi="Calibri" w:cs="Calibri"/>
        </w:rPr>
      </w:pPr>
    </w:p>
    <w:p w14:paraId="6A6FF5C8" w14:textId="77777777" w:rsidR="00F50DE7" w:rsidRDefault="00F50DE7" w:rsidP="003E3345">
      <w:pPr>
        <w:jc w:val="both"/>
        <w:rPr>
          <w:rFonts w:ascii="Calibri" w:hAnsi="Calibri" w:cs="Calibri"/>
        </w:rPr>
      </w:pPr>
    </w:p>
    <w:p w14:paraId="130B2498" w14:textId="2437BC3A" w:rsidR="00AC6385" w:rsidRPr="007C5FFD" w:rsidRDefault="00AC6385" w:rsidP="003E3345">
      <w:pPr>
        <w:jc w:val="both"/>
        <w:rPr>
          <w:rFonts w:ascii="Calibri" w:hAnsi="Calibri" w:cs="Calibri"/>
        </w:rPr>
      </w:pPr>
      <w:r>
        <w:rPr>
          <w:rFonts w:ascii="Calibri" w:hAnsi="Calibri" w:cs="Calibri"/>
        </w:rPr>
        <w:br/>
      </w:r>
    </w:p>
    <w:p w14:paraId="5B79EB99" w14:textId="77777777" w:rsidR="00F50DE7" w:rsidRPr="007C5FFD" w:rsidRDefault="00F50DE7" w:rsidP="003E3345">
      <w:pPr>
        <w:jc w:val="both"/>
        <w:rPr>
          <w:rFonts w:ascii="Calibri" w:hAnsi="Calibri" w:cs="Calibri"/>
          <w:b/>
        </w:rPr>
      </w:pPr>
      <w:r>
        <w:rPr>
          <w:rFonts w:ascii="Calibri" w:hAnsi="Calibri" w:cs="Calibri"/>
          <w:b/>
          <w:bCs/>
          <w:lang w:val="es"/>
        </w:rPr>
        <w:t>Septicemia meningocócica</w:t>
      </w:r>
    </w:p>
    <w:p w14:paraId="6F5034A8" w14:textId="77777777" w:rsidR="00F50DE7" w:rsidRPr="007C5FFD" w:rsidRDefault="00F50DE7" w:rsidP="003E3345">
      <w:pPr>
        <w:pStyle w:val="ListParagraph"/>
        <w:numPr>
          <w:ilvl w:val="0"/>
          <w:numId w:val="1"/>
        </w:numPr>
        <w:jc w:val="both"/>
        <w:rPr>
          <w:rFonts w:ascii="Calibri" w:hAnsi="Calibri" w:cs="Calibri"/>
        </w:rPr>
      </w:pPr>
      <w:r>
        <w:rPr>
          <w:rFonts w:ascii="Calibri" w:hAnsi="Calibri" w:cs="Calibri"/>
          <w:lang w:val="es"/>
        </w:rPr>
        <w:t>Fiebre</w:t>
      </w:r>
    </w:p>
    <w:p w14:paraId="7300F655" w14:textId="77777777" w:rsidR="00F50DE7" w:rsidRPr="007C5FFD" w:rsidRDefault="00F50DE7" w:rsidP="003E3345">
      <w:pPr>
        <w:pStyle w:val="ListParagraph"/>
        <w:numPr>
          <w:ilvl w:val="0"/>
          <w:numId w:val="1"/>
        </w:numPr>
        <w:jc w:val="both"/>
        <w:rPr>
          <w:rFonts w:ascii="Calibri" w:hAnsi="Calibri" w:cs="Calibri"/>
        </w:rPr>
      </w:pPr>
      <w:r>
        <w:rPr>
          <w:rFonts w:ascii="Calibri" w:hAnsi="Calibri" w:cs="Calibri"/>
          <w:lang w:val="es"/>
        </w:rPr>
        <w:t>Fatiga</w:t>
      </w:r>
    </w:p>
    <w:p w14:paraId="06F70AE7" w14:textId="77777777" w:rsidR="00F50DE7" w:rsidRPr="007C5FFD" w:rsidRDefault="00F50DE7" w:rsidP="003E3345">
      <w:pPr>
        <w:pStyle w:val="ListParagraph"/>
        <w:numPr>
          <w:ilvl w:val="0"/>
          <w:numId w:val="1"/>
        </w:numPr>
        <w:jc w:val="both"/>
        <w:rPr>
          <w:rFonts w:ascii="Calibri" w:hAnsi="Calibri" w:cs="Calibri"/>
        </w:rPr>
      </w:pPr>
      <w:r>
        <w:rPr>
          <w:rFonts w:ascii="Calibri" w:hAnsi="Calibri" w:cs="Calibri"/>
          <w:lang w:val="es"/>
        </w:rPr>
        <w:t>Vómitos</w:t>
      </w:r>
    </w:p>
    <w:p w14:paraId="4E69E24F" w14:textId="77777777" w:rsidR="00F50DE7" w:rsidRPr="007C5FFD" w:rsidRDefault="00F50DE7" w:rsidP="003E3345">
      <w:pPr>
        <w:pStyle w:val="ListParagraph"/>
        <w:numPr>
          <w:ilvl w:val="0"/>
          <w:numId w:val="1"/>
        </w:numPr>
        <w:jc w:val="both"/>
        <w:rPr>
          <w:rFonts w:ascii="Calibri" w:hAnsi="Calibri" w:cs="Calibri"/>
        </w:rPr>
      </w:pPr>
      <w:r>
        <w:rPr>
          <w:rFonts w:ascii="Calibri" w:hAnsi="Calibri" w:cs="Calibri"/>
          <w:lang w:val="es"/>
        </w:rPr>
        <w:t>Dolor grave</w:t>
      </w:r>
    </w:p>
    <w:p w14:paraId="4F1BD8D9" w14:textId="77777777" w:rsidR="00F50DE7" w:rsidRPr="007C5FFD" w:rsidRDefault="00F50DE7" w:rsidP="003E3345">
      <w:pPr>
        <w:pStyle w:val="ListParagraph"/>
        <w:numPr>
          <w:ilvl w:val="0"/>
          <w:numId w:val="1"/>
        </w:numPr>
        <w:jc w:val="both"/>
        <w:rPr>
          <w:rFonts w:ascii="Calibri" w:hAnsi="Calibri" w:cs="Calibri"/>
        </w:rPr>
      </w:pPr>
      <w:r>
        <w:rPr>
          <w:rFonts w:ascii="Calibri" w:hAnsi="Calibri" w:cs="Calibri"/>
          <w:lang w:val="es"/>
        </w:rPr>
        <w:t>Respiración agitada</w:t>
      </w:r>
    </w:p>
    <w:p w14:paraId="7A5AE91A" w14:textId="77777777" w:rsidR="00F50DE7" w:rsidRPr="007C5FFD" w:rsidRDefault="00F50DE7" w:rsidP="003E3345">
      <w:pPr>
        <w:pStyle w:val="ListParagraph"/>
        <w:numPr>
          <w:ilvl w:val="0"/>
          <w:numId w:val="1"/>
        </w:numPr>
        <w:jc w:val="both"/>
        <w:rPr>
          <w:rFonts w:ascii="Calibri" w:hAnsi="Calibri" w:cs="Calibri"/>
        </w:rPr>
      </w:pPr>
      <w:r>
        <w:rPr>
          <w:rFonts w:ascii="Calibri" w:hAnsi="Calibri" w:cs="Calibri"/>
          <w:lang w:val="es"/>
        </w:rPr>
        <w:t>Diarrea</w:t>
      </w:r>
    </w:p>
    <w:p w14:paraId="0CAD7658" w14:textId="77777777" w:rsidR="00F50DE7" w:rsidRPr="007C5FFD" w:rsidRDefault="00A73F8B" w:rsidP="003E3345">
      <w:pPr>
        <w:pStyle w:val="ListParagraph"/>
        <w:numPr>
          <w:ilvl w:val="0"/>
          <w:numId w:val="1"/>
        </w:numPr>
        <w:jc w:val="both"/>
        <w:rPr>
          <w:rFonts w:ascii="Calibri" w:hAnsi="Calibri" w:cs="Calibri"/>
        </w:rPr>
      </w:pPr>
      <w:r>
        <w:rPr>
          <w:rFonts w:ascii="Calibri" w:hAnsi="Calibri" w:cs="Calibri"/>
          <w:lang w:val="es"/>
        </w:rPr>
        <w:t>Escalofríos; manos y pies fríos</w:t>
      </w:r>
    </w:p>
    <w:p w14:paraId="75A1D705" w14:textId="77777777" w:rsidR="00F50DE7" w:rsidRPr="00B258CF" w:rsidRDefault="00F50DE7" w:rsidP="003E3345">
      <w:pPr>
        <w:pStyle w:val="ListParagraph"/>
        <w:numPr>
          <w:ilvl w:val="0"/>
          <w:numId w:val="1"/>
        </w:numPr>
        <w:jc w:val="both"/>
        <w:rPr>
          <w:rFonts w:ascii="Calibri" w:hAnsi="Calibri" w:cs="Calibri"/>
          <w:lang w:val="es-AR"/>
        </w:rPr>
      </w:pPr>
      <w:r>
        <w:rPr>
          <w:rFonts w:ascii="Calibri" w:hAnsi="Calibri" w:cs="Calibri"/>
          <w:lang w:val="es"/>
        </w:rPr>
        <w:t>En las últimas etapas, erupción de color púrpura oscuro en las extremidades superiores e inferiores</w:t>
      </w:r>
    </w:p>
    <w:p w14:paraId="5CC2DED7" w14:textId="77777777" w:rsidR="00F50DE7" w:rsidRPr="00B258CF" w:rsidRDefault="00F50DE7" w:rsidP="003E3345">
      <w:pPr>
        <w:jc w:val="both"/>
        <w:rPr>
          <w:rFonts w:ascii="Calibri" w:hAnsi="Calibri" w:cs="Calibri"/>
          <w:lang w:val="es-AR"/>
        </w:rPr>
        <w:sectPr w:rsidR="00F50DE7" w:rsidRPr="00B258CF" w:rsidSect="004F7CC7">
          <w:type w:val="continuous"/>
          <w:pgSz w:w="12240" w:h="15840"/>
          <w:pgMar w:top="1440" w:right="1080" w:bottom="1440" w:left="1080" w:header="720" w:footer="720" w:gutter="0"/>
          <w:cols w:num="2" w:space="720"/>
          <w:docGrid w:linePitch="360"/>
        </w:sectPr>
      </w:pPr>
    </w:p>
    <w:p w14:paraId="0BEDC6E1" w14:textId="00A710AF" w:rsidR="00AC6385" w:rsidRPr="00B258CF" w:rsidRDefault="00AC6385" w:rsidP="003E3345">
      <w:pPr>
        <w:jc w:val="both"/>
        <w:rPr>
          <w:rFonts w:ascii="Calibri" w:hAnsi="Calibri" w:cs="Calibri"/>
          <w:b/>
          <w:lang w:val="es-AR"/>
        </w:rPr>
      </w:pPr>
      <w:r>
        <w:rPr>
          <w:rFonts w:ascii="Calibri" w:hAnsi="Calibri" w:cs="Calibri"/>
          <w:b/>
          <w:bCs/>
          <w:lang w:val="es"/>
        </w:rPr>
        <w:lastRenderedPageBreak/>
        <w:t>¿Qué debo hacer si tengo estos síntomas?</w:t>
      </w:r>
    </w:p>
    <w:p w14:paraId="3AEBBA0B" w14:textId="266BAD8D" w:rsidR="004C439A" w:rsidRPr="00B258CF" w:rsidRDefault="004C439A" w:rsidP="003E3345">
      <w:pPr>
        <w:jc w:val="both"/>
        <w:rPr>
          <w:rFonts w:ascii="Calibri" w:hAnsi="Calibri" w:cs="Calibri"/>
          <w:lang w:val="es-AR"/>
        </w:rPr>
      </w:pPr>
      <w:r>
        <w:rPr>
          <w:rFonts w:ascii="Calibri" w:hAnsi="Calibri" w:cs="Calibri"/>
          <w:lang w:val="es"/>
        </w:rPr>
        <w:t xml:space="preserve">Busque ayuda médica de inmediato si usted u otro estudiante presenta los síntomas de la enfermedad meningocócica mencionados anteriormente. Si no se trata la enfermedad meningocócica a tiempo, puede provocar daño cerebral, discapacidad y la muerte. </w:t>
      </w:r>
    </w:p>
    <w:p w14:paraId="47364CAE" w14:textId="77777777" w:rsidR="004F7CC7" w:rsidRPr="00B258CF" w:rsidRDefault="004F7CC7" w:rsidP="003E3345">
      <w:pPr>
        <w:jc w:val="both"/>
        <w:rPr>
          <w:rFonts w:ascii="Calibri" w:hAnsi="Calibri" w:cs="Calibri"/>
          <w:b/>
          <w:lang w:val="es-AR"/>
        </w:rPr>
      </w:pPr>
    </w:p>
    <w:p w14:paraId="26F738D2" w14:textId="77777777" w:rsidR="00A70E85" w:rsidRPr="00B258CF" w:rsidRDefault="00A70E85" w:rsidP="003E3345">
      <w:pPr>
        <w:jc w:val="both"/>
        <w:rPr>
          <w:rFonts w:ascii="Calibri" w:hAnsi="Calibri" w:cs="Calibri"/>
          <w:b/>
          <w:lang w:val="es-AR"/>
        </w:rPr>
      </w:pPr>
      <w:r>
        <w:rPr>
          <w:rFonts w:ascii="Calibri" w:hAnsi="Calibri" w:cs="Calibri"/>
          <w:b/>
          <w:bCs/>
          <w:lang w:val="es"/>
        </w:rPr>
        <w:t>¿Cómo es el tratamiento?</w:t>
      </w:r>
    </w:p>
    <w:p w14:paraId="754BA901" w14:textId="5F3B5353" w:rsidR="00EE6C75" w:rsidRPr="00B258CF" w:rsidRDefault="00EE00BE" w:rsidP="003E3345">
      <w:pPr>
        <w:jc w:val="both"/>
        <w:rPr>
          <w:rFonts w:ascii="Calibri" w:hAnsi="Calibri" w:cs="Calibri"/>
          <w:lang w:val="es-AR"/>
        </w:rPr>
      </w:pPr>
      <w:r>
        <w:rPr>
          <w:rFonts w:ascii="Calibri" w:hAnsi="Calibri" w:cs="Calibri"/>
          <w:lang w:val="es"/>
        </w:rPr>
        <w:t>El tratamiento para la enfermedad meningocócica es con antibióticos. Funcionan mejor cuando se administran tan pronto como comienzan los síntomas de la enfermedad. Las personas que han estado cerca de alguien que tiene la enfermedad deben recibir antibióticos dentro de las 24 horas.</w:t>
      </w:r>
    </w:p>
    <w:p w14:paraId="729F75FC" w14:textId="77777777" w:rsidR="00EE6C75" w:rsidRPr="00B258CF" w:rsidRDefault="00EE6C75" w:rsidP="003E3345">
      <w:pPr>
        <w:jc w:val="both"/>
        <w:rPr>
          <w:rFonts w:ascii="Calibri" w:hAnsi="Calibri" w:cs="Calibri"/>
          <w:lang w:val="es-AR"/>
        </w:rPr>
      </w:pPr>
    </w:p>
    <w:p w14:paraId="6A7E30AB" w14:textId="77777777" w:rsidR="003D0164" w:rsidRPr="00B258CF" w:rsidRDefault="003D0164" w:rsidP="003E3345">
      <w:pPr>
        <w:jc w:val="both"/>
        <w:rPr>
          <w:rFonts w:ascii="Calibri" w:hAnsi="Calibri" w:cs="Calibri"/>
          <w:b/>
          <w:color w:val="000000" w:themeColor="text1"/>
          <w:lang w:val="es-AR"/>
        </w:rPr>
      </w:pPr>
      <w:r>
        <w:rPr>
          <w:rFonts w:ascii="Calibri" w:hAnsi="Calibri" w:cs="Calibri"/>
          <w:b/>
          <w:bCs/>
          <w:color w:val="000000" w:themeColor="text1"/>
          <w:lang w:val="es"/>
        </w:rPr>
        <w:t>¿Cómo se puede prevenir?</w:t>
      </w:r>
    </w:p>
    <w:p w14:paraId="061DEE29" w14:textId="1BE32E61" w:rsidR="0074142B" w:rsidRPr="00B258CF" w:rsidRDefault="002A5033" w:rsidP="003E3345">
      <w:pPr>
        <w:jc w:val="both"/>
        <w:rPr>
          <w:rFonts w:ascii="Calibri" w:hAnsi="Calibri" w:cs="Calibri"/>
          <w:lang w:val="es-AR"/>
        </w:rPr>
      </w:pPr>
      <w:r>
        <w:rPr>
          <w:rFonts w:ascii="Calibri" w:hAnsi="Calibri" w:cs="Calibri"/>
          <w:color w:val="000000" w:themeColor="text1"/>
          <w:lang w:val="es"/>
        </w:rPr>
        <w:t>Hay dos vacunas que pueden ayudar a prevenir la enfermedad meningocócica.</w:t>
      </w:r>
      <w:r>
        <w:rPr>
          <w:rFonts w:ascii="Calibri" w:hAnsi="Calibri" w:cs="Calibri"/>
          <w:lang w:val="es"/>
        </w:rPr>
        <w:t xml:space="preserve">Su médico o farmacéutico le indicará cuáles necesita. Estas vacunas pueden prevenir hasta el 80 % de los casos de enfermedad meningocócica en adolescentes y adultos jóvenes. </w:t>
      </w:r>
    </w:p>
    <w:p w14:paraId="45464CCC" w14:textId="77777777" w:rsidR="0074142B" w:rsidRPr="00B258CF" w:rsidRDefault="0074142B" w:rsidP="003E3345">
      <w:pPr>
        <w:jc w:val="both"/>
        <w:rPr>
          <w:rFonts w:ascii="Calibri" w:hAnsi="Calibri" w:cs="Calibri"/>
          <w:lang w:val="es-AR"/>
        </w:rPr>
      </w:pPr>
    </w:p>
    <w:p w14:paraId="34FD06E7" w14:textId="71B70C37" w:rsidR="0074142B" w:rsidRPr="00B258CF" w:rsidRDefault="0074142B" w:rsidP="003E3345">
      <w:pPr>
        <w:pStyle w:val="ListParagraph"/>
        <w:numPr>
          <w:ilvl w:val="0"/>
          <w:numId w:val="4"/>
        </w:numPr>
        <w:jc w:val="both"/>
        <w:rPr>
          <w:rFonts w:ascii="Calibri" w:hAnsi="Calibri" w:cs="Calibri"/>
          <w:lang w:val="es-AR"/>
        </w:rPr>
      </w:pPr>
      <w:r>
        <w:rPr>
          <w:rFonts w:ascii="Calibri" w:hAnsi="Calibri" w:cs="Calibri"/>
          <w:b/>
          <w:bCs/>
          <w:lang w:val="es"/>
        </w:rPr>
        <w:t xml:space="preserve">La vacuna meningocócica ACWY </w:t>
      </w:r>
      <w:r>
        <w:rPr>
          <w:rFonts w:ascii="Calibri" w:hAnsi="Calibri" w:cs="Calibri"/>
          <w:lang w:val="es"/>
        </w:rPr>
        <w:t xml:space="preserve">es apta para todos los niños de 11 a 12 años y tiene un refuerzo para adolescentes de 16 a 18 años. </w:t>
      </w:r>
    </w:p>
    <w:p w14:paraId="69FE88C2" w14:textId="30BD8275" w:rsidR="0074142B" w:rsidRPr="00B258CF" w:rsidRDefault="0074142B" w:rsidP="003E3345">
      <w:pPr>
        <w:pStyle w:val="ListParagraph"/>
        <w:numPr>
          <w:ilvl w:val="0"/>
          <w:numId w:val="4"/>
        </w:numPr>
        <w:jc w:val="both"/>
        <w:rPr>
          <w:rFonts w:ascii="Calibri" w:hAnsi="Calibri" w:cs="Calibri"/>
          <w:lang w:val="es-AR"/>
        </w:rPr>
      </w:pPr>
      <w:r>
        <w:rPr>
          <w:rFonts w:ascii="Calibri" w:hAnsi="Calibri" w:cs="Calibri"/>
          <w:b/>
          <w:bCs/>
          <w:lang w:val="es"/>
        </w:rPr>
        <w:t>La vacuna meningocócica B</w:t>
      </w:r>
      <w:r>
        <w:rPr>
          <w:rFonts w:ascii="Calibri" w:hAnsi="Calibri" w:cs="Calibri"/>
          <w:lang w:val="es"/>
        </w:rPr>
        <w:t xml:space="preserve"> debe administrarse a adolescentes y adultos de 16 a 23 años con problemas de salud raros o que están en riesgo debido a un brote de enfermedad meningocócica B. Los adolescentes y adultos sanos deben hablar con su médico para ver si pueden colocarse esta vacuna. </w:t>
      </w:r>
    </w:p>
    <w:p w14:paraId="64D16732" w14:textId="77777777" w:rsidR="0074142B" w:rsidRPr="00B258CF" w:rsidRDefault="0074142B" w:rsidP="003E3345">
      <w:pPr>
        <w:jc w:val="both"/>
        <w:rPr>
          <w:rFonts w:ascii="Calibri" w:hAnsi="Calibri" w:cs="Calibri"/>
          <w:lang w:val="es-AR"/>
        </w:rPr>
      </w:pPr>
    </w:p>
    <w:p w14:paraId="5070D882" w14:textId="08D2D936" w:rsidR="00A73F8B" w:rsidRPr="00B258CF" w:rsidRDefault="003D0164" w:rsidP="003E3345">
      <w:pPr>
        <w:jc w:val="both"/>
        <w:rPr>
          <w:rFonts w:ascii="Calibri" w:hAnsi="Calibri" w:cs="Calibri"/>
          <w:lang w:val="es-AR"/>
        </w:rPr>
      </w:pPr>
      <w:r>
        <w:rPr>
          <w:rFonts w:ascii="Calibri" w:hAnsi="Calibri" w:cs="Calibri"/>
          <w:lang w:val="es"/>
        </w:rPr>
        <w:t>Además de las vacunas, es importante tener hábitos saludables:</w:t>
      </w:r>
    </w:p>
    <w:p w14:paraId="142EC9EC" w14:textId="476B7814" w:rsidR="00A73F8B" w:rsidRPr="007C5FFD" w:rsidRDefault="00A73F8B" w:rsidP="003E3345">
      <w:pPr>
        <w:pStyle w:val="ListParagraph"/>
        <w:numPr>
          <w:ilvl w:val="0"/>
          <w:numId w:val="5"/>
        </w:numPr>
        <w:jc w:val="both"/>
        <w:rPr>
          <w:rFonts w:ascii="Calibri" w:hAnsi="Calibri" w:cs="Calibri"/>
        </w:rPr>
      </w:pPr>
      <w:r>
        <w:rPr>
          <w:rFonts w:ascii="Calibri" w:hAnsi="Calibri" w:cs="Calibri"/>
          <w:lang w:val="es"/>
        </w:rPr>
        <w:t>Cubrirse la boca al toser</w:t>
      </w:r>
    </w:p>
    <w:p w14:paraId="62051C47" w14:textId="00EA7408" w:rsidR="00A73F8B" w:rsidRPr="007C5FFD" w:rsidRDefault="00A73F8B" w:rsidP="003E3345">
      <w:pPr>
        <w:pStyle w:val="ListParagraph"/>
        <w:numPr>
          <w:ilvl w:val="0"/>
          <w:numId w:val="5"/>
        </w:numPr>
        <w:jc w:val="both"/>
        <w:rPr>
          <w:rFonts w:ascii="Calibri" w:hAnsi="Calibri" w:cs="Calibri"/>
        </w:rPr>
      </w:pPr>
      <w:r>
        <w:rPr>
          <w:rFonts w:ascii="Calibri" w:hAnsi="Calibri" w:cs="Calibri"/>
          <w:lang w:val="es"/>
        </w:rPr>
        <w:t>Lavarse las manos con frecuencia</w:t>
      </w:r>
    </w:p>
    <w:p w14:paraId="791ABCCF" w14:textId="06FA44F6" w:rsidR="00EE6C75" w:rsidRPr="007C5FFD" w:rsidRDefault="0088598D" w:rsidP="003E3345">
      <w:pPr>
        <w:pStyle w:val="ListParagraph"/>
        <w:numPr>
          <w:ilvl w:val="0"/>
          <w:numId w:val="5"/>
        </w:numPr>
        <w:jc w:val="both"/>
        <w:rPr>
          <w:rFonts w:ascii="Calibri" w:hAnsi="Calibri" w:cs="Calibri"/>
        </w:rPr>
      </w:pPr>
      <w:r>
        <w:rPr>
          <w:rFonts w:ascii="Calibri" w:hAnsi="Calibri" w:cs="Calibri"/>
          <w:lang w:val="es"/>
        </w:rPr>
        <w:t>No compartir utensilios para comer y beber</w:t>
      </w:r>
    </w:p>
    <w:p w14:paraId="11CA5C6B" w14:textId="77777777" w:rsidR="005F668C" w:rsidRPr="007C5FFD" w:rsidRDefault="005F668C" w:rsidP="003E3345">
      <w:pPr>
        <w:jc w:val="both"/>
        <w:rPr>
          <w:rFonts w:ascii="Calibri" w:hAnsi="Calibri" w:cs="Calibri"/>
        </w:rPr>
      </w:pPr>
    </w:p>
    <w:p w14:paraId="1B483B3B" w14:textId="77777777" w:rsidR="005F668C" w:rsidRPr="00B258CF" w:rsidRDefault="00D92B34" w:rsidP="003E3345">
      <w:pPr>
        <w:jc w:val="both"/>
        <w:rPr>
          <w:rFonts w:ascii="Calibri" w:hAnsi="Calibri" w:cs="Calibri"/>
          <w:b/>
          <w:lang w:val="es-AR"/>
        </w:rPr>
      </w:pPr>
      <w:r>
        <w:rPr>
          <w:rFonts w:ascii="Calibri" w:hAnsi="Calibri" w:cs="Calibri"/>
          <w:b/>
          <w:bCs/>
          <w:lang w:val="es"/>
        </w:rPr>
        <w:t>¿Dónde puedo encontrar estas vacunas?</w:t>
      </w:r>
    </w:p>
    <w:p w14:paraId="3D150F6A" w14:textId="16DC6708" w:rsidR="0074142B" w:rsidRPr="00B258CF" w:rsidRDefault="00D92B34" w:rsidP="003E3345">
      <w:pPr>
        <w:jc w:val="both"/>
        <w:rPr>
          <w:rFonts w:ascii="Calibri" w:hAnsi="Calibri" w:cs="Calibri"/>
          <w:lang w:val="es-AR"/>
        </w:rPr>
      </w:pPr>
      <w:r>
        <w:rPr>
          <w:rFonts w:ascii="Calibri" w:hAnsi="Calibri" w:cs="Calibri"/>
          <w:lang w:val="es"/>
        </w:rPr>
        <w:t xml:space="preserve">El consultorio de su médico es el mejor lugar para colocarse estas vacunas. También puede conseguirlas en farmacias, clínicas de salud comunitarias o departamentos de salud pública. Utilice el Buscador de vacunas de HealthMap en </w:t>
      </w:r>
      <w:hyperlink r:id="rId14" w:history="1">
        <w:r>
          <w:rPr>
            <w:rStyle w:val="Hyperlink"/>
            <w:rFonts w:ascii="Calibri" w:hAnsi="Calibri" w:cs="Calibri"/>
            <w:lang w:val="es"/>
          </w:rPr>
          <w:t>https://vaccinefinder.org/</w:t>
        </w:r>
      </w:hyperlink>
      <w:r>
        <w:rPr>
          <w:rFonts w:ascii="Calibri" w:hAnsi="Calibri" w:cs="Calibri"/>
          <w:lang w:val="es"/>
        </w:rPr>
        <w:t xml:space="preserve"> para encontrar lugares cercanos que ofrezcan vacunas.</w:t>
      </w:r>
    </w:p>
    <w:p w14:paraId="72F9AA20" w14:textId="77777777" w:rsidR="00A74B76" w:rsidRPr="00B258CF" w:rsidRDefault="00A74B76" w:rsidP="003E3345">
      <w:pPr>
        <w:jc w:val="both"/>
        <w:rPr>
          <w:rFonts w:ascii="Calibri" w:hAnsi="Calibri" w:cs="Calibri"/>
          <w:lang w:val="es-AR"/>
        </w:rPr>
      </w:pPr>
    </w:p>
    <w:p w14:paraId="6F00832F" w14:textId="6898A4C1" w:rsidR="00A74B76" w:rsidRPr="00B258CF" w:rsidRDefault="00A74B76" w:rsidP="003E3345">
      <w:pPr>
        <w:jc w:val="both"/>
        <w:rPr>
          <w:rFonts w:ascii="Calibri" w:hAnsi="Calibri" w:cs="Calibri"/>
          <w:lang w:val="es-AR"/>
        </w:rPr>
      </w:pPr>
      <w:r w:rsidRPr="00B258CF">
        <w:rPr>
          <w:rFonts w:ascii="Calibri" w:hAnsi="Calibri" w:cs="Calibri"/>
        </w:rPr>
        <w:t xml:space="preserve">Puede colocarse la vacuna meningocócica en </w:t>
      </w:r>
      <w:r w:rsidRPr="00B258CF">
        <w:rPr>
          <w:rFonts w:ascii="Calibri" w:hAnsi="Calibri" w:cs="Calibri"/>
          <w:highlight w:val="yellow"/>
        </w:rPr>
        <w:t>[insert name of university health center or clinic]</w:t>
      </w:r>
      <w:r w:rsidRPr="00B258CF">
        <w:rPr>
          <w:rFonts w:ascii="Calibri" w:hAnsi="Calibri" w:cs="Calibri"/>
        </w:rPr>
        <w:t xml:space="preserve">. </w:t>
      </w:r>
      <w:r>
        <w:rPr>
          <w:rFonts w:ascii="Calibri" w:hAnsi="Calibri" w:cs="Calibri"/>
          <w:lang w:val="es"/>
        </w:rPr>
        <w:t xml:space="preserve">En la clínica también se ofrecen otras vacunas, como </w:t>
      </w:r>
      <w:r>
        <w:rPr>
          <w:rFonts w:ascii="Calibri" w:hAnsi="Calibri" w:cs="Calibri"/>
          <w:highlight w:val="yellow"/>
          <w:lang w:val="es"/>
        </w:rPr>
        <w:t>[list other vaccines].</w:t>
      </w:r>
      <w:r>
        <w:rPr>
          <w:rFonts w:ascii="Calibri" w:hAnsi="Calibri" w:cs="Calibri"/>
          <w:lang w:val="es"/>
        </w:rPr>
        <w:t xml:space="preserve"> Planifique su visita en línea o llame a la clínica al </w:t>
      </w:r>
      <w:r>
        <w:rPr>
          <w:rFonts w:ascii="Calibri" w:hAnsi="Calibri" w:cs="Calibri"/>
          <w:highlight w:val="yellow"/>
          <w:lang w:val="es"/>
        </w:rPr>
        <w:t>[insert phone number]</w:t>
      </w:r>
      <w:r>
        <w:rPr>
          <w:rFonts w:ascii="Calibri" w:hAnsi="Calibri" w:cs="Calibri"/>
          <w:lang w:val="es"/>
        </w:rPr>
        <w:t xml:space="preserve"> para ponerse al día con sus vacunas.</w:t>
      </w:r>
    </w:p>
    <w:p w14:paraId="6BFD2C33" w14:textId="77777777" w:rsidR="00D92B34" w:rsidRPr="00B258CF" w:rsidRDefault="00D92B34" w:rsidP="003E3345">
      <w:pPr>
        <w:jc w:val="both"/>
        <w:rPr>
          <w:rFonts w:ascii="Calibri" w:hAnsi="Calibri" w:cs="Calibri"/>
          <w:lang w:val="es-AR"/>
        </w:rPr>
      </w:pPr>
    </w:p>
    <w:p w14:paraId="6A95806F" w14:textId="50E80458" w:rsidR="00D92B34" w:rsidRPr="00B258CF" w:rsidRDefault="00D92B34" w:rsidP="003E3345">
      <w:pPr>
        <w:jc w:val="both"/>
        <w:rPr>
          <w:rFonts w:ascii="Calibri" w:hAnsi="Calibri" w:cs="Calibri"/>
          <w:lang w:val="es-AR"/>
        </w:rPr>
      </w:pPr>
      <w:r>
        <w:rPr>
          <w:rFonts w:ascii="Calibri" w:hAnsi="Calibri" w:cs="Calibri"/>
          <w:lang w:val="es"/>
        </w:rPr>
        <w:t>Cuando le coloquen alguna vacuna, pídale al proveedor que la ingrese en el registro de vacunación estatal o local. Esto ayudará a mantener un control de las vacunas que ha recibido.</w:t>
      </w:r>
    </w:p>
    <w:p w14:paraId="6EB42674" w14:textId="77777777" w:rsidR="00094AEA" w:rsidRPr="00B258CF" w:rsidRDefault="00094AEA" w:rsidP="003E3345">
      <w:pPr>
        <w:jc w:val="both"/>
        <w:rPr>
          <w:rFonts w:ascii="Calibri" w:hAnsi="Calibri" w:cs="Calibri"/>
          <w:color w:val="FF0000"/>
          <w:lang w:val="es-AR"/>
        </w:rPr>
      </w:pPr>
    </w:p>
    <w:p w14:paraId="10343212" w14:textId="4D35610E" w:rsidR="00094AEA" w:rsidRPr="00B258CF" w:rsidRDefault="0088598D" w:rsidP="003E3345">
      <w:pPr>
        <w:jc w:val="both"/>
        <w:rPr>
          <w:rFonts w:ascii="Calibri" w:hAnsi="Calibri" w:cs="Calibri"/>
          <w:color w:val="FF0000"/>
          <w:lang w:val="es-AR"/>
        </w:rPr>
      </w:pPr>
      <w:r>
        <w:rPr>
          <w:rFonts w:ascii="Calibri" w:hAnsi="Calibri" w:cs="Calibri"/>
          <w:b/>
          <w:bCs/>
          <w:lang w:val="es"/>
        </w:rPr>
        <w:t xml:space="preserve">Encuentre más información sobre el Mandato de Educación Meningocócica del Estado de Washington y otros recursos sobre la enfermedad meningocócica en </w:t>
      </w:r>
      <w:hyperlink r:id="rId15" w:history="1">
        <w:r>
          <w:rPr>
            <w:rStyle w:val="Hyperlink"/>
            <w:rFonts w:ascii="Calibri" w:hAnsi="Calibri" w:cs="Calibri"/>
            <w:b/>
            <w:bCs/>
            <w:lang w:val="es"/>
          </w:rPr>
          <w:t>http://www.doh.wa.gov/YouandYourFamily/Immunization/CollegeStudents</w:t>
        </w:r>
      </w:hyperlink>
      <w:r>
        <w:rPr>
          <w:rFonts w:ascii="Calibri" w:hAnsi="Calibri" w:cs="Calibri"/>
          <w:b/>
          <w:bCs/>
          <w:lang w:val="es"/>
        </w:rPr>
        <w:t xml:space="preserve">. </w:t>
      </w:r>
    </w:p>
    <w:p w14:paraId="3D718ED1" w14:textId="0ADE417A" w:rsidR="00094AEA" w:rsidRPr="00B258CF" w:rsidRDefault="00094AEA" w:rsidP="003E3345">
      <w:pPr>
        <w:jc w:val="both"/>
        <w:rPr>
          <w:rFonts w:ascii="Calibri" w:hAnsi="Calibri" w:cs="Calibri"/>
          <w:color w:val="FF0000"/>
          <w:lang w:val="es-AR"/>
        </w:rPr>
      </w:pPr>
    </w:p>
    <w:p w14:paraId="4880BD32" w14:textId="19C9A34D" w:rsidR="00094AEA" w:rsidRPr="00B258CF" w:rsidRDefault="00094AEA" w:rsidP="003E3345">
      <w:pPr>
        <w:jc w:val="both"/>
        <w:rPr>
          <w:rFonts w:ascii="Calibri" w:hAnsi="Calibri" w:cs="Calibri"/>
          <w:color w:val="FF0000"/>
          <w:lang w:val="es-AR"/>
        </w:rPr>
      </w:pPr>
    </w:p>
    <w:p w14:paraId="0DE6F5C4" w14:textId="678A8202" w:rsidR="00094AEA" w:rsidRPr="00B258CF" w:rsidRDefault="00EF425E" w:rsidP="003E3345">
      <w:pPr>
        <w:jc w:val="both"/>
        <w:rPr>
          <w:rFonts w:ascii="Calibri" w:hAnsi="Calibri" w:cs="Calibri"/>
          <w:color w:val="FF0000"/>
          <w:lang w:val="es-AR"/>
        </w:rPr>
      </w:pPr>
      <w:r>
        <w:rPr>
          <w:rFonts w:ascii="Calibri" w:hAnsi="Calibri" w:cs="Calibri"/>
          <w:noProof/>
          <w:color w:val="FF0000"/>
          <w:lang w:val="es"/>
        </w:rPr>
        <w:drawing>
          <wp:anchor distT="0" distB="0" distL="114300" distR="114300" simplePos="0" relativeHeight="251664896" behindDoc="1" locked="0" layoutInCell="1" allowOverlap="1" wp14:anchorId="426FA4D0" wp14:editId="28E67C86">
            <wp:simplePos x="0" y="0"/>
            <wp:positionH relativeFrom="column">
              <wp:posOffset>3766820</wp:posOffset>
            </wp:positionH>
            <wp:positionV relativeFrom="paragraph">
              <wp:posOffset>12700</wp:posOffset>
            </wp:positionV>
            <wp:extent cx="1363345" cy="603885"/>
            <wp:effectExtent l="0" t="0" r="8255" b="5715"/>
            <wp:wrapSquare wrapText="bothSides"/>
            <wp:docPr id="1" name="Picture 1" descr="S:\PCH\OICP\HealthPromoComm\ImmunizationHealthPromotionTeam\Logos DOH\logo_doh-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CH\OICP\HealthPromoComm\ImmunizationHealthPromotionTeam\Logos DOH\logo_doh-blu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3345" cy="603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6D0F59" w14:textId="0B93E2D7" w:rsidR="0088562D" w:rsidRPr="00B258CF" w:rsidRDefault="00094AEA" w:rsidP="003E3345">
      <w:pPr>
        <w:jc w:val="both"/>
        <w:rPr>
          <w:rFonts w:ascii="Calibri" w:hAnsi="Calibri" w:cs="Calibri"/>
          <w:lang w:val="es-AR"/>
        </w:rPr>
      </w:pPr>
      <w:r>
        <w:rPr>
          <w:rFonts w:ascii="Calibri" w:hAnsi="Calibri" w:cs="Calibri"/>
          <w:highlight w:val="yellow"/>
          <w:lang w:val="es"/>
        </w:rPr>
        <w:t>[Insert your college logo]</w:t>
      </w:r>
    </w:p>
    <w:p w14:paraId="5307E363" w14:textId="66B94A16" w:rsidR="004F7CC7" w:rsidRPr="00B258CF" w:rsidRDefault="004F7CC7" w:rsidP="003E3345">
      <w:pPr>
        <w:jc w:val="both"/>
        <w:rPr>
          <w:rFonts w:ascii="Calibri" w:hAnsi="Calibri" w:cs="Calibri"/>
          <w:lang w:val="es-AR"/>
        </w:rPr>
      </w:pPr>
    </w:p>
    <w:p w14:paraId="70AB212E" w14:textId="6D1C67E1" w:rsidR="004F7CC7" w:rsidRPr="00B258CF" w:rsidRDefault="004F7CC7" w:rsidP="003E3345">
      <w:pPr>
        <w:jc w:val="both"/>
        <w:rPr>
          <w:rFonts w:ascii="Calibri" w:hAnsi="Calibri" w:cs="Calibri"/>
          <w:lang w:val="es-AR"/>
        </w:rPr>
      </w:pPr>
    </w:p>
    <w:p w14:paraId="71ACA3BB" w14:textId="6BA8C4BE" w:rsidR="007C5FFD" w:rsidRPr="00B258CF" w:rsidRDefault="001E098B" w:rsidP="003E3345">
      <w:pPr>
        <w:jc w:val="both"/>
        <w:rPr>
          <w:rFonts w:ascii="Calibri" w:hAnsi="Calibri" w:cs="Calibri"/>
          <w:lang w:val="es-AR"/>
        </w:rPr>
      </w:pPr>
      <w:r>
        <w:rPr>
          <w:rStyle w:val="Hyperlink"/>
          <w:rFonts w:ascii="Calibri" w:hAnsi="Calibri" w:cs="Calibri"/>
          <w:noProof/>
          <w:color w:val="auto"/>
          <w:u w:val="none"/>
          <w:lang w:val="es"/>
        </w:rPr>
        <mc:AlternateContent>
          <mc:Choice Requires="wps">
            <w:drawing>
              <wp:anchor distT="45720" distB="45720" distL="114300" distR="114300" simplePos="0" relativeHeight="251686400" behindDoc="0" locked="0" layoutInCell="1" allowOverlap="1" wp14:anchorId="4EE4A7EA" wp14:editId="30B41006">
                <wp:simplePos x="0" y="0"/>
                <wp:positionH relativeFrom="column">
                  <wp:posOffset>3996055</wp:posOffset>
                </wp:positionH>
                <wp:positionV relativeFrom="paragraph">
                  <wp:posOffset>686435</wp:posOffset>
                </wp:positionV>
                <wp:extent cx="2338705" cy="274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274320"/>
                        </a:xfrm>
                        <a:prstGeom prst="rect">
                          <a:avLst/>
                        </a:prstGeom>
                        <a:noFill/>
                        <a:ln w="9525">
                          <a:noFill/>
                          <a:miter lim="800000"/>
                          <a:headEnd/>
                          <a:tailEnd/>
                        </a:ln>
                      </wps:spPr>
                      <wps:txbx>
                        <w:txbxContent>
                          <w:p w14:paraId="281E081F" w14:textId="11224EB6" w:rsidR="007C5FFD" w:rsidRPr="004F7CC7" w:rsidRDefault="001069B8">
                            <w:pPr>
                              <w:rPr>
                                <w:rFonts w:ascii="Calibri" w:hAnsi="Calibri" w:cs="Calibri"/>
                              </w:rPr>
                            </w:pPr>
                            <w:r>
                              <w:rPr>
                                <w:rFonts w:ascii="Calibri" w:hAnsi="Calibri" w:cs="Calibri"/>
                                <w:lang w:val="es"/>
                              </w:rPr>
                              <w:t>DOH 348-636 A</w:t>
                            </w:r>
                            <w:r w:rsidR="00B258CF">
                              <w:rPr>
                                <w:rFonts w:ascii="Calibri" w:hAnsi="Calibri" w:cs="Calibri"/>
                                <w:lang w:val="es"/>
                              </w:rPr>
                              <w:t>pril</w:t>
                            </w:r>
                            <w:r>
                              <w:rPr>
                                <w:rFonts w:ascii="Calibri" w:hAnsi="Calibri" w:cs="Calibri"/>
                                <w:lang w:val="es"/>
                              </w:rPr>
                              <w:t xml:space="preserve"> 2020</w:t>
                            </w:r>
                            <w:r w:rsidR="00B258CF">
                              <w:rPr>
                                <w:rFonts w:ascii="Calibri" w:hAnsi="Calibri" w:cs="Calibri"/>
                                <w:lang w:val="es"/>
                              </w:rPr>
                              <w:t xml:space="preserve"> </w:t>
                            </w:r>
                            <w:r>
                              <w:rPr>
                                <w:rFonts w:ascii="Calibri" w:hAnsi="Calibri" w:cs="Calibri"/>
                                <w:lang w:val="es"/>
                              </w:rPr>
                              <w:t>Spanish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4A7EA" id="_x0000_t202" coordsize="21600,21600" o:spt="202" path="m,l,21600r21600,l21600,xe">
                <v:stroke joinstyle="miter"/>
                <v:path gradientshapeok="t" o:connecttype="rect"/>
              </v:shapetype>
              <v:shape id="Text Box 2" o:spid="_x0000_s1026" type="#_x0000_t202" style="position:absolute;left:0;text-align:left;margin-left:314.65pt;margin-top:54.05pt;width:184.15pt;height:21.6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" filled="f" stroked="f">
                <v:textbox>
                  <w:txbxContent>
                    <w:p w14:paraId="281E081F" w14:textId="11224EB6" w:rsidR="007C5FFD" w:rsidRPr="004F7CC7" w:rsidRDefault="001069B8">
                      <w:pPr>
                        <w:rPr>
                          <w:rFonts w:ascii="Calibri" w:hAnsi="Calibri" w:cs="Calibri"/>
                        </w:rPr>
                      </w:pPr>
                      <w:r>
                        <w:rPr>
                          <w:rFonts w:ascii="Calibri" w:hAnsi="Calibri" w:cs="Calibri"/>
                          <w:lang w:val="es"/>
                        </w:rPr>
                        <w:t>DOH 348-636 A</w:t>
                      </w:r>
                      <w:r w:rsidR="00B258CF">
                        <w:rPr>
                          <w:rFonts w:ascii="Calibri" w:hAnsi="Calibri" w:cs="Calibri"/>
                          <w:lang w:val="es"/>
                        </w:rPr>
                        <w:t>pril</w:t>
                      </w:r>
                      <w:r>
                        <w:rPr>
                          <w:rFonts w:ascii="Calibri" w:hAnsi="Calibri" w:cs="Calibri"/>
                          <w:lang w:val="es"/>
                        </w:rPr>
                        <w:t xml:space="preserve"> 2020</w:t>
                      </w:r>
                      <w:r w:rsidR="00B258CF">
                        <w:rPr>
                          <w:rFonts w:ascii="Calibri" w:hAnsi="Calibri" w:cs="Calibri"/>
                          <w:lang w:val="es"/>
                        </w:rPr>
                        <w:t xml:space="preserve"> </w:t>
                      </w:r>
                      <w:r>
                        <w:rPr>
                          <w:rFonts w:ascii="Calibri" w:hAnsi="Calibri" w:cs="Calibri"/>
                          <w:lang w:val="es"/>
                        </w:rPr>
                        <w:t>Spanish</w:t>
                      </w:r>
                    </w:p>
                  </w:txbxContent>
                </v:textbox>
                <w10:wrap type="square"/>
              </v:shape>
            </w:pict>
          </mc:Fallback>
        </mc:AlternateContent>
      </w:r>
      <w:r>
        <w:rPr>
          <w:rFonts w:ascii="Calibri" w:hAnsi="Calibri" w:cs="Calibri"/>
          <w:noProof/>
          <w:lang w:val="es"/>
        </w:rPr>
        <w:drawing>
          <wp:anchor distT="0" distB="0" distL="114300" distR="114300" simplePos="0" relativeHeight="251656704" behindDoc="1" locked="0" layoutInCell="1" allowOverlap="1" wp14:anchorId="5F8AEA7E" wp14:editId="44908F41">
            <wp:simplePos x="0" y="0"/>
            <wp:positionH relativeFrom="column">
              <wp:posOffset>4991638</wp:posOffset>
            </wp:positionH>
            <wp:positionV relativeFrom="paragraph">
              <wp:posOffset>208988</wp:posOffset>
            </wp:positionV>
            <wp:extent cx="1257300" cy="556260"/>
            <wp:effectExtent l="0" t="0" r="0" b="0"/>
            <wp:wrapTight wrapText="bothSides">
              <wp:wrapPolygon edited="0">
                <wp:start x="4255" y="0"/>
                <wp:lineTo x="0" y="10356"/>
                <wp:lineTo x="0" y="20712"/>
                <wp:lineTo x="982" y="20712"/>
                <wp:lineTo x="21273" y="19973"/>
                <wp:lineTo x="21273" y="5918"/>
                <wp:lineTo x="5891" y="0"/>
                <wp:lineTo x="4255" y="0"/>
              </wp:wrapPolygon>
            </wp:wrapTight>
            <wp:docPr id="2" name="Picture 2" descr="S:\PCH\OICP\HealthPromoComm\ImmunizationHealthPromotionTeam\Logos DOH\logo_doh-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CH\OICP\HealthPromoComm\ImmunizationHealthPromotionTeam\Logos DOH\logo_doh-blu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556260"/>
                    </a:xfrm>
                    <a:prstGeom prst="rect">
                      <a:avLst/>
                    </a:prstGeom>
                    <a:noFill/>
                    <a:ln>
                      <a:noFill/>
                    </a:ln>
                  </pic:spPr>
                </pic:pic>
              </a:graphicData>
            </a:graphic>
          </wp:anchor>
        </w:drawing>
      </w:r>
      <w:r>
        <w:rPr>
          <w:rFonts w:ascii="Calibri" w:hAnsi="Calibri" w:cs="Calibri"/>
          <w:lang w:val="es"/>
        </w:rPr>
        <w:t>Para solicitar este documento en otro formato, llame al 1-800-525-0127. Las personas con sordera o problemas de audición deben llamar al 711 (servicio de relé de Washington) o enviar un correo electrónico a civil.rights@doh.wa.gov.</w:t>
      </w:r>
    </w:p>
    <w:sectPr w:rsidR="007C5FFD" w:rsidRPr="00B258CF" w:rsidSect="004F7CC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6CBC3" w14:textId="77777777" w:rsidR="00F419F8" w:rsidRDefault="00F419F8" w:rsidP="004F7CC7">
      <w:r>
        <w:separator/>
      </w:r>
    </w:p>
  </w:endnote>
  <w:endnote w:type="continuationSeparator" w:id="0">
    <w:p w14:paraId="04E1C367" w14:textId="77777777" w:rsidR="00F419F8" w:rsidRDefault="00F419F8" w:rsidP="004F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26C4" w14:textId="77777777" w:rsidR="004605FE" w:rsidRDefault="00460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7DF5" w14:textId="77777777" w:rsidR="004605FE" w:rsidRDefault="004605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68EE" w14:textId="77777777" w:rsidR="004605FE" w:rsidRDefault="00460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3CA1D" w14:textId="77777777" w:rsidR="00F419F8" w:rsidRDefault="00F419F8" w:rsidP="004F7CC7">
      <w:r>
        <w:separator/>
      </w:r>
    </w:p>
  </w:footnote>
  <w:footnote w:type="continuationSeparator" w:id="0">
    <w:p w14:paraId="6C5E0936" w14:textId="77777777" w:rsidR="00F419F8" w:rsidRDefault="00F419F8" w:rsidP="004F7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F906" w14:textId="77777777" w:rsidR="004605FE" w:rsidRDefault="00460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561D" w14:textId="77777777" w:rsidR="004605FE" w:rsidRDefault="004605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DC08" w14:textId="77777777" w:rsidR="004605FE" w:rsidRDefault="0046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12C38"/>
    <w:multiLevelType w:val="hybridMultilevel"/>
    <w:tmpl w:val="14D8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A3236"/>
    <w:multiLevelType w:val="hybridMultilevel"/>
    <w:tmpl w:val="16AE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46475"/>
    <w:multiLevelType w:val="hybridMultilevel"/>
    <w:tmpl w:val="531E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E339D9"/>
    <w:multiLevelType w:val="hybridMultilevel"/>
    <w:tmpl w:val="EFBE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D40EA"/>
    <w:multiLevelType w:val="hybridMultilevel"/>
    <w:tmpl w:val="4120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3215144">
    <w:abstractNumId w:val="2"/>
  </w:num>
  <w:num w:numId="2" w16cid:durableId="443699198">
    <w:abstractNumId w:val="3"/>
  </w:num>
  <w:num w:numId="3" w16cid:durableId="1132213568">
    <w:abstractNumId w:val="0"/>
  </w:num>
  <w:num w:numId="4" w16cid:durableId="1560897670">
    <w:abstractNumId w:val="4"/>
  </w:num>
  <w:num w:numId="5" w16cid:durableId="314266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C75"/>
    <w:rsid w:val="0003400C"/>
    <w:rsid w:val="00094AEA"/>
    <w:rsid w:val="000B617D"/>
    <w:rsid w:val="00103F08"/>
    <w:rsid w:val="001069B8"/>
    <w:rsid w:val="00127BBB"/>
    <w:rsid w:val="00146220"/>
    <w:rsid w:val="001928BD"/>
    <w:rsid w:val="001A29E8"/>
    <w:rsid w:val="001E098B"/>
    <w:rsid w:val="001E2E19"/>
    <w:rsid w:val="001E787E"/>
    <w:rsid w:val="00265936"/>
    <w:rsid w:val="00271545"/>
    <w:rsid w:val="002A5033"/>
    <w:rsid w:val="002A5CC2"/>
    <w:rsid w:val="002C34BF"/>
    <w:rsid w:val="003D0164"/>
    <w:rsid w:val="003E3345"/>
    <w:rsid w:val="004605FE"/>
    <w:rsid w:val="004672C9"/>
    <w:rsid w:val="004C439A"/>
    <w:rsid w:val="004C56DB"/>
    <w:rsid w:val="004F7CC7"/>
    <w:rsid w:val="005B0C1C"/>
    <w:rsid w:val="005F668C"/>
    <w:rsid w:val="0074142B"/>
    <w:rsid w:val="007B0B42"/>
    <w:rsid w:val="007C5FFD"/>
    <w:rsid w:val="007D009B"/>
    <w:rsid w:val="008523C0"/>
    <w:rsid w:val="0088562D"/>
    <w:rsid w:val="0088598D"/>
    <w:rsid w:val="00946548"/>
    <w:rsid w:val="0097746A"/>
    <w:rsid w:val="00A70E85"/>
    <w:rsid w:val="00A73F8B"/>
    <w:rsid w:val="00A74B76"/>
    <w:rsid w:val="00AB006A"/>
    <w:rsid w:val="00AB4757"/>
    <w:rsid w:val="00AC6385"/>
    <w:rsid w:val="00AD302B"/>
    <w:rsid w:val="00B258CF"/>
    <w:rsid w:val="00B84718"/>
    <w:rsid w:val="00BB1FE2"/>
    <w:rsid w:val="00C42FDD"/>
    <w:rsid w:val="00C8345B"/>
    <w:rsid w:val="00D46A4C"/>
    <w:rsid w:val="00D7037E"/>
    <w:rsid w:val="00D92B34"/>
    <w:rsid w:val="00DE6C56"/>
    <w:rsid w:val="00E419FE"/>
    <w:rsid w:val="00EE00BE"/>
    <w:rsid w:val="00EE6C75"/>
    <w:rsid w:val="00EF425E"/>
    <w:rsid w:val="00F419F8"/>
    <w:rsid w:val="00F50DE7"/>
    <w:rsid w:val="00F75EDB"/>
    <w:rsid w:val="00FE23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2FCFEF"/>
  <w14:defaultImageDpi w14:val="300"/>
  <w15:docId w15:val="{213DFFB6-7AA3-46A1-A429-FFBB1806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62D"/>
    <w:rPr>
      <w:color w:val="0000FF" w:themeColor="hyperlink"/>
      <w:u w:val="single"/>
    </w:rPr>
  </w:style>
  <w:style w:type="character" w:styleId="CommentReference">
    <w:name w:val="annotation reference"/>
    <w:basedOn w:val="DefaultParagraphFont"/>
    <w:uiPriority w:val="99"/>
    <w:semiHidden/>
    <w:unhideWhenUsed/>
    <w:rsid w:val="00F50DE7"/>
    <w:rPr>
      <w:sz w:val="16"/>
      <w:szCs w:val="16"/>
    </w:rPr>
  </w:style>
  <w:style w:type="paragraph" w:styleId="CommentText">
    <w:name w:val="annotation text"/>
    <w:basedOn w:val="Normal"/>
    <w:link w:val="CommentTextChar"/>
    <w:uiPriority w:val="99"/>
    <w:unhideWhenUsed/>
    <w:rsid w:val="00F50DE7"/>
    <w:rPr>
      <w:sz w:val="20"/>
      <w:szCs w:val="20"/>
    </w:rPr>
  </w:style>
  <w:style w:type="character" w:customStyle="1" w:styleId="CommentTextChar">
    <w:name w:val="Comment Text Char"/>
    <w:basedOn w:val="DefaultParagraphFont"/>
    <w:link w:val="CommentText"/>
    <w:uiPriority w:val="99"/>
    <w:rsid w:val="00F50DE7"/>
    <w:rPr>
      <w:sz w:val="20"/>
      <w:szCs w:val="20"/>
    </w:rPr>
  </w:style>
  <w:style w:type="paragraph" w:styleId="CommentSubject">
    <w:name w:val="annotation subject"/>
    <w:basedOn w:val="CommentText"/>
    <w:next w:val="CommentText"/>
    <w:link w:val="CommentSubjectChar"/>
    <w:uiPriority w:val="99"/>
    <w:semiHidden/>
    <w:unhideWhenUsed/>
    <w:rsid w:val="00F50DE7"/>
    <w:rPr>
      <w:b/>
      <w:bCs/>
    </w:rPr>
  </w:style>
  <w:style w:type="character" w:customStyle="1" w:styleId="CommentSubjectChar">
    <w:name w:val="Comment Subject Char"/>
    <w:basedOn w:val="CommentTextChar"/>
    <w:link w:val="CommentSubject"/>
    <w:uiPriority w:val="99"/>
    <w:semiHidden/>
    <w:rsid w:val="00F50DE7"/>
    <w:rPr>
      <w:b/>
      <w:bCs/>
      <w:sz w:val="20"/>
      <w:szCs w:val="20"/>
    </w:rPr>
  </w:style>
  <w:style w:type="paragraph" w:styleId="BalloonText">
    <w:name w:val="Balloon Text"/>
    <w:basedOn w:val="Normal"/>
    <w:link w:val="BalloonTextChar"/>
    <w:uiPriority w:val="99"/>
    <w:semiHidden/>
    <w:unhideWhenUsed/>
    <w:rsid w:val="00F50D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E7"/>
    <w:rPr>
      <w:rFonts w:ascii="Segoe UI" w:hAnsi="Segoe UI" w:cs="Segoe UI"/>
      <w:sz w:val="18"/>
      <w:szCs w:val="18"/>
    </w:rPr>
  </w:style>
  <w:style w:type="paragraph" w:styleId="ListParagraph">
    <w:name w:val="List Paragraph"/>
    <w:basedOn w:val="Normal"/>
    <w:uiPriority w:val="34"/>
    <w:qFormat/>
    <w:rsid w:val="00F50DE7"/>
    <w:pPr>
      <w:ind w:left="720"/>
      <w:contextualSpacing/>
    </w:pPr>
  </w:style>
  <w:style w:type="paragraph" w:styleId="Header">
    <w:name w:val="header"/>
    <w:basedOn w:val="Normal"/>
    <w:link w:val="HeaderChar"/>
    <w:uiPriority w:val="99"/>
    <w:unhideWhenUsed/>
    <w:rsid w:val="004F7CC7"/>
    <w:pPr>
      <w:tabs>
        <w:tab w:val="center" w:pos="4680"/>
        <w:tab w:val="right" w:pos="9360"/>
      </w:tabs>
    </w:pPr>
  </w:style>
  <w:style w:type="character" w:customStyle="1" w:styleId="HeaderChar">
    <w:name w:val="Header Char"/>
    <w:basedOn w:val="DefaultParagraphFont"/>
    <w:link w:val="Header"/>
    <w:uiPriority w:val="99"/>
    <w:rsid w:val="004F7CC7"/>
  </w:style>
  <w:style w:type="paragraph" w:styleId="Footer">
    <w:name w:val="footer"/>
    <w:basedOn w:val="Normal"/>
    <w:link w:val="FooterChar"/>
    <w:uiPriority w:val="99"/>
    <w:unhideWhenUsed/>
    <w:rsid w:val="004F7CC7"/>
    <w:pPr>
      <w:tabs>
        <w:tab w:val="center" w:pos="4680"/>
        <w:tab w:val="right" w:pos="9360"/>
      </w:tabs>
    </w:pPr>
  </w:style>
  <w:style w:type="character" w:customStyle="1" w:styleId="FooterChar">
    <w:name w:val="Footer Char"/>
    <w:basedOn w:val="DefaultParagraphFont"/>
    <w:link w:val="Footer"/>
    <w:uiPriority w:val="99"/>
    <w:rsid w:val="004F7CC7"/>
  </w:style>
  <w:style w:type="character" w:styleId="FollowedHyperlink">
    <w:name w:val="FollowedHyperlink"/>
    <w:basedOn w:val="DefaultParagraphFont"/>
    <w:uiPriority w:val="99"/>
    <w:semiHidden/>
    <w:unhideWhenUsed/>
    <w:rsid w:val="001E2E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oh.wa.gov/YouandYourFamily/Immunization/CollegeStudents"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vaccinefind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8D540EE71311449B371931B4B8B409" ma:contentTypeVersion="15" ma:contentTypeDescription="Create a new document." ma:contentTypeScope="" ma:versionID="188e0661419cf8f0afdd31e00b14725a">
  <xsd:schema xmlns:xsd="http://www.w3.org/2001/XMLSchema" xmlns:xs="http://www.w3.org/2001/XMLSchema" xmlns:p="http://schemas.microsoft.com/office/2006/metadata/properties" xmlns:ns1="http://schemas.microsoft.com/sharepoint/v3" xmlns:ns2="f628cfb4-24e4-4c3f-b586-8ac4bc7c776a" xmlns:ns3="8271acbd-a8f0-471d-8c3b-d747f2072f30" targetNamespace="http://schemas.microsoft.com/office/2006/metadata/properties" ma:root="true" ma:fieldsID="54b92bc9c0c5b218d2042b7c3db70376" ns1:_="" ns2:_="" ns3:_="">
    <xsd:import namespace="http://schemas.microsoft.com/sharepoint/v3"/>
    <xsd:import namespace="f628cfb4-24e4-4c3f-b586-8ac4bc7c776a"/>
    <xsd:import namespace="8271acbd-a8f0-471d-8c3b-d747f2072f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8cfb4-24e4-4c3f-b586-8ac4bc7c7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71acbd-a8f0-471d-8c3b-d747f2072f3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461155b-0a4b-4b31-b1f8-9ec30a0f8df7}" ma:internalName="TaxCatchAll" ma:showField="CatchAllData" ma:web="8271acbd-a8f0-471d-8c3b-d747f2072f3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271acbd-a8f0-471d-8c3b-d747f2072f30" xsi:nil="true"/>
    <_ip_UnifiedCompliancePolicyProperties xmlns="http://schemas.microsoft.com/sharepoint/v3" xsi:nil="true"/>
    <lcf76f155ced4ddcb4097134ff3c332f xmlns="f628cfb4-24e4-4c3f-b586-8ac4bc7c77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26A5EF-D3D7-4402-A360-57CC6BBFF8E1}">
  <ds:schemaRefs>
    <ds:schemaRef ds:uri="http://schemas.openxmlformats.org/officeDocument/2006/bibliography"/>
  </ds:schemaRefs>
</ds:datastoreItem>
</file>

<file path=customXml/itemProps2.xml><?xml version="1.0" encoding="utf-8"?>
<ds:datastoreItem xmlns:ds="http://schemas.openxmlformats.org/officeDocument/2006/customXml" ds:itemID="{E1214A1D-43A2-4083-AD6F-4EE7B02CE2E8}"/>
</file>

<file path=customXml/itemProps3.xml><?xml version="1.0" encoding="utf-8"?>
<ds:datastoreItem xmlns:ds="http://schemas.openxmlformats.org/officeDocument/2006/customXml" ds:itemID="{313888EC-B890-4608-8D1E-E1F255F73090}"/>
</file>

<file path=customXml/itemProps4.xml><?xml version="1.0" encoding="utf-8"?>
<ds:datastoreItem xmlns:ds="http://schemas.openxmlformats.org/officeDocument/2006/customXml" ds:itemID="{6C776CDE-9E10-4B7E-A7B0-E7DC10493768}"/>
</file>

<file path=docProps/app.xml><?xml version="1.0" encoding="utf-8"?>
<Properties xmlns="http://schemas.openxmlformats.org/officeDocument/2006/extended-properties" xmlns:vt="http://schemas.openxmlformats.org/officeDocument/2006/docPropsVTypes">
  <Template>Normal.dotm</Template>
  <TotalTime>185</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Fulton Lindsey</dc:creator>
  <cp:keywords/>
  <dc:description/>
  <cp:lastModifiedBy>Agustina Grosso</cp:lastModifiedBy>
  <cp:revision>18</cp:revision>
  <dcterms:created xsi:type="dcterms:W3CDTF">2020-03-12T17:09:00Z</dcterms:created>
  <dcterms:modified xsi:type="dcterms:W3CDTF">2023-07-03T20:34:00Z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2022-10-18T18:52:01Z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d253df9a-cf0b-41c4-aeed-d5771b392936</vt:lpwstr>
  </property>
  <property fmtid="{D5CDD505-2E9C-101B-9397-08002B2CF9AE}" pid="8" name="MSIP_Label_1520fa42-cf58-4c22-8b93-58cf1d3bd1cb_ContentBits">
    <vt:lpwstr>0</vt:lpwstr>
  </property>
  <property fmtid="{D5CDD505-2E9C-101B-9397-08002B2CF9AE}" pid="9" name="ContentTypeId">
    <vt:lpwstr>0x010100AC8D540EE71311449B371931B4B8B409</vt:lpwstr>
  </property>
</Properties>
</file>