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1174B" w:rsidRPr="00661890" w:rsidRDefault="00D41DC3" w:rsidP="00411EB4">
      <w:pPr>
        <w:widowControl w:val="0"/>
        <w:spacing w:after="0"/>
        <w:rPr>
          <w:rFonts w:asciiTheme="minorHAnsi" w:hAnsiTheme="minorHAnsi" w:cstheme="minorHAnsi"/>
          <w:b/>
          <w:szCs w:val="24"/>
          <w14:ligatures w14:val="none"/>
        </w:rPr>
      </w:pPr>
      <w:r w:rsidRPr="00E2502A">
        <w:rPr>
          <w:noProof/>
          <w14:ligatures w14:val="none"/>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123825</wp:posOffset>
                </wp:positionV>
                <wp:extent cx="5854700" cy="352425"/>
                <wp:effectExtent l="0" t="0" r="12700" b="28575"/>
                <wp:wrapThrough wrapText="bothSides">
                  <wp:wrapPolygon edited="0">
                    <wp:start x="0" y="0"/>
                    <wp:lineTo x="0" y="22184"/>
                    <wp:lineTo x="21577" y="22184"/>
                    <wp:lineTo x="2157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352425"/>
                        </a:xfrm>
                        <a:prstGeom prst="rect">
                          <a:avLst/>
                        </a:prstGeom>
                        <a:solidFill>
                          <a:schemeClr val="accent1">
                            <a:lumMod val="60000"/>
                            <a:lumOff val="40000"/>
                          </a:schemeClr>
                        </a:solidFill>
                        <a:ln w="9525">
                          <a:solidFill>
                            <a:schemeClr val="accent1">
                              <a:lumMod val="75000"/>
                            </a:schemeClr>
                          </a:solidFill>
                          <a:miter lim="800000"/>
                          <a:headEnd/>
                          <a:tailEnd/>
                        </a:ln>
                      </wps:spPr>
                      <wps:txbx>
                        <w:txbxContent>
                          <w:p w:rsidR="001B5459" w:rsidRPr="00F90754" w:rsidRDefault="001B5459" w:rsidP="00661890">
                            <w:pPr>
                              <w:jc w:val="center"/>
                              <w:rPr>
                                <w:b/>
                                <w:sz w:val="32"/>
                                <w:szCs w:val="32"/>
                              </w:rPr>
                            </w:pPr>
                            <w:r w:rsidRPr="00F90754">
                              <w:rPr>
                                <w:b/>
                                <w:sz w:val="32"/>
                                <w:szCs w:val="32"/>
                              </w:rPr>
                              <w:t>Hepatitis C Specialty Pharmacy</w:t>
                            </w:r>
                            <w:r>
                              <w:rPr>
                                <w:b/>
                                <w:sz w:val="32"/>
                                <w:szCs w:val="32"/>
                              </w:rPr>
                              <w:t xml:space="preserve"> Quick Reference Guide</w:t>
                            </w:r>
                          </w:p>
                          <w:p w:rsidR="001B5459" w:rsidRDefault="001B54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75pt;width:461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" fillcolor="#9cc2e5 [1940]" strokecolor="#2e74b5 [2404]">
                <v:textbox>
                  <w:txbxContent>
                    <w:p w:rsidR="001B5459" w:rsidRPr="00F90754" w:rsidRDefault="001B5459" w:rsidP="00661890">
                      <w:pPr>
                        <w:jc w:val="center"/>
                        <w:rPr>
                          <w:b/>
                          <w:sz w:val="32"/>
                          <w:szCs w:val="32"/>
                        </w:rPr>
                      </w:pPr>
                      <w:r w:rsidRPr="00F90754">
                        <w:rPr>
                          <w:b/>
                          <w:sz w:val="32"/>
                          <w:szCs w:val="32"/>
                        </w:rPr>
                        <w:t>Hepatitis C Specialty Pharmacy</w:t>
                      </w:r>
                      <w:r>
                        <w:rPr>
                          <w:b/>
                          <w:sz w:val="32"/>
                          <w:szCs w:val="32"/>
                        </w:rPr>
                        <w:t xml:space="preserve"> Quick Reference Guide</w:t>
                      </w:r>
                    </w:p>
                    <w:p w:rsidR="001B5459" w:rsidRDefault="001B5459"/>
                  </w:txbxContent>
                </v:textbox>
                <w10:wrap type="through" anchorx="margin"/>
              </v:shape>
            </w:pict>
          </mc:Fallback>
        </mc:AlternateContent>
      </w:r>
      <w:r w:rsidR="00F1174B" w:rsidRPr="00996128">
        <w:rPr>
          <w:rFonts w:asciiTheme="minorHAnsi" w:hAnsiTheme="minorHAnsi" w:cstheme="minorHAnsi"/>
          <w:b/>
          <w:sz w:val="24"/>
          <w:szCs w:val="24"/>
          <w14:ligatures w14:val="none"/>
        </w:rPr>
        <w:t>What is a Specialty Pharmacy?</w:t>
      </w:r>
    </w:p>
    <w:p w:rsidR="00F1174B" w:rsidRPr="00996128" w:rsidRDefault="00F1174B" w:rsidP="00411EB4">
      <w:pPr>
        <w:widowControl w:val="0"/>
        <w:spacing w:after="0"/>
        <w:rPr>
          <w:rFonts w:asciiTheme="minorHAnsi" w:hAnsiTheme="minorHAnsi" w:cstheme="minorHAnsi"/>
          <w:sz w:val="24"/>
          <w:szCs w:val="24"/>
          <w14:ligatures w14:val="none"/>
        </w:rPr>
      </w:pPr>
      <w:r w:rsidRPr="00996128">
        <w:rPr>
          <w:rFonts w:asciiTheme="minorHAnsi" w:hAnsiTheme="minorHAnsi" w:cstheme="minorHAnsi"/>
          <w:sz w:val="24"/>
          <w:szCs w:val="24"/>
          <w14:ligatures w14:val="none"/>
        </w:rPr>
        <w:t>​​</w:t>
      </w:r>
      <w:r w:rsidR="00A51E0A">
        <w:rPr>
          <w:rFonts w:asciiTheme="minorHAnsi" w:hAnsiTheme="minorHAnsi" w:cstheme="minorHAnsi"/>
          <w:sz w:val="24"/>
          <w:szCs w:val="24"/>
          <w14:ligatures w14:val="none"/>
        </w:rPr>
        <w:t>A</w:t>
      </w:r>
      <w:r w:rsidRPr="00996128">
        <w:rPr>
          <w:rFonts w:asciiTheme="minorHAnsi" w:hAnsiTheme="minorHAnsi" w:cstheme="minorHAnsi"/>
          <w:sz w:val="24"/>
          <w:szCs w:val="24"/>
          <w14:ligatures w14:val="none"/>
        </w:rPr>
        <w:t xml:space="preserve"> Specialty Pharmacy serves patients who are taking high-cost and c</w:t>
      </w:r>
      <w:r w:rsidR="00A51E0A">
        <w:rPr>
          <w:rFonts w:asciiTheme="minorHAnsi" w:hAnsiTheme="minorHAnsi" w:cstheme="minorHAnsi"/>
          <w:sz w:val="24"/>
          <w:szCs w:val="24"/>
          <w14:ligatures w14:val="none"/>
        </w:rPr>
        <w:t>omplex medications</w:t>
      </w:r>
      <w:r w:rsidRPr="00996128">
        <w:rPr>
          <w:rFonts w:asciiTheme="minorHAnsi" w:hAnsiTheme="minorHAnsi" w:cstheme="minorHAnsi"/>
          <w:sz w:val="24"/>
          <w:szCs w:val="24"/>
          <w14:ligatures w14:val="none"/>
        </w:rPr>
        <w:t xml:space="preserve">. </w:t>
      </w:r>
      <w:r w:rsidR="00A51E0A">
        <w:rPr>
          <w:rFonts w:asciiTheme="minorHAnsi" w:hAnsiTheme="minorHAnsi" w:cstheme="minorHAnsi"/>
          <w:sz w:val="24"/>
          <w:szCs w:val="24"/>
          <w14:ligatures w14:val="none"/>
        </w:rPr>
        <w:t xml:space="preserve">A specialty pharmacy is available to manage the handling and service requirements of specialty pharmaceuticals, including dispensing, distribution, reimbursement, case management and other services specific to patients with rare and/or chronic diseases. </w:t>
      </w:r>
      <w:r w:rsidRPr="00996128">
        <w:rPr>
          <w:rFonts w:asciiTheme="minorHAnsi" w:hAnsiTheme="minorHAnsi" w:cstheme="minorHAnsi"/>
          <w:sz w:val="24"/>
          <w:szCs w:val="24"/>
          <w14:ligatures w14:val="none"/>
        </w:rPr>
        <w:t xml:space="preserve">The drugs need special storage and handling and may not be available at your local pharmacy. </w:t>
      </w:r>
      <w:r w:rsidR="00A51E0A">
        <w:rPr>
          <w:rFonts w:asciiTheme="minorHAnsi" w:hAnsiTheme="minorHAnsi" w:cstheme="minorHAnsi"/>
          <w:sz w:val="24"/>
          <w:szCs w:val="24"/>
          <w14:ligatures w14:val="none"/>
        </w:rPr>
        <w:t>The Specialty P</w:t>
      </w:r>
      <w:r w:rsidRPr="00996128">
        <w:rPr>
          <w:rFonts w:asciiTheme="minorHAnsi" w:hAnsiTheme="minorHAnsi" w:cstheme="minorHAnsi"/>
          <w:sz w:val="24"/>
          <w:szCs w:val="24"/>
          <w14:ligatures w14:val="none"/>
        </w:rPr>
        <w:t>harmacy team works with you and your doctor to help you succeed on your specialty drugs.​​</w:t>
      </w:r>
    </w:p>
    <w:p w:rsidR="005A50C0" w:rsidRPr="00996128" w:rsidRDefault="00A51E0A" w:rsidP="00411EB4">
      <w:pPr>
        <w:widowControl w:val="0"/>
        <w:spacing w:after="0"/>
        <w:rPr>
          <w:rFonts w:asciiTheme="minorHAnsi" w:hAnsiTheme="minorHAnsi" w:cstheme="minorHAnsi"/>
          <w:sz w:val="24"/>
          <w:szCs w:val="24"/>
          <w14:ligatures w14:val="none"/>
        </w:rPr>
      </w:pPr>
      <w:r>
        <w:rPr>
          <w:rStyle w:val="tgc"/>
          <w:rFonts w:asciiTheme="minorHAnsi" w:hAnsiTheme="minorHAnsi" w:cstheme="minorHAnsi"/>
          <w:bCs/>
          <w:color w:val="222222"/>
          <w:sz w:val="24"/>
          <w:szCs w:val="24"/>
          <w:lang w:val="en"/>
        </w:rPr>
        <w:t>The Specialty P</w:t>
      </w:r>
      <w:r w:rsidRPr="00A51E0A">
        <w:rPr>
          <w:rStyle w:val="tgc"/>
          <w:rFonts w:asciiTheme="minorHAnsi" w:hAnsiTheme="minorHAnsi" w:cstheme="minorHAnsi"/>
          <w:bCs/>
          <w:color w:val="222222"/>
          <w:sz w:val="24"/>
          <w:szCs w:val="24"/>
          <w:lang w:val="en"/>
        </w:rPr>
        <w:t>harmacy team is</w:t>
      </w:r>
      <w:r w:rsidR="005A50C0" w:rsidRPr="00996128">
        <w:rPr>
          <w:rStyle w:val="tgc"/>
          <w:rFonts w:asciiTheme="minorHAnsi" w:hAnsiTheme="minorHAnsi" w:cstheme="minorHAnsi"/>
          <w:color w:val="222222"/>
          <w:sz w:val="24"/>
          <w:szCs w:val="24"/>
          <w:lang w:val="en"/>
        </w:rPr>
        <w:t xml:space="preserve"> dedicated to helping physicians manage and help their patients who are suffering from complex disorders and require specialized therapies and personalized care. Together, we can help more people lead longer and healthier lives.</w:t>
      </w:r>
    </w:p>
    <w:p w:rsidR="00F1174B" w:rsidRPr="00996128" w:rsidRDefault="00F1174B" w:rsidP="00411EB4">
      <w:pPr>
        <w:widowControl w:val="0"/>
        <w:spacing w:after="0"/>
        <w:rPr>
          <w:rFonts w:asciiTheme="minorHAnsi" w:hAnsiTheme="minorHAnsi" w:cstheme="minorHAnsi"/>
          <w:b/>
          <w:sz w:val="24"/>
          <w:szCs w:val="24"/>
          <w14:ligatures w14:val="none"/>
        </w:rPr>
      </w:pPr>
      <w:r w:rsidRPr="00996128">
        <w:rPr>
          <w:rFonts w:asciiTheme="minorHAnsi" w:hAnsiTheme="minorHAnsi" w:cstheme="minorHAnsi"/>
          <w:b/>
          <w:sz w:val="24"/>
          <w:szCs w:val="24"/>
          <w14:ligatures w14:val="none"/>
        </w:rPr>
        <w:t>Why is a Specialty Pharmacy Important?</w:t>
      </w:r>
    </w:p>
    <w:p w:rsidR="00BF6883" w:rsidRPr="00A50F2C" w:rsidRDefault="00A50F2C" w:rsidP="00411EB4">
      <w:pPr>
        <w:pStyle w:val="ListParagraph"/>
        <w:widowControl w:val="0"/>
        <w:numPr>
          <w:ilvl w:val="0"/>
          <w:numId w:val="9"/>
        </w:numPr>
        <w:spacing w:after="0"/>
        <w:rPr>
          <w:rFonts w:asciiTheme="minorHAnsi" w:hAnsiTheme="minorHAnsi" w:cstheme="minorHAnsi"/>
          <w:sz w:val="24"/>
          <w:szCs w:val="24"/>
          <w14:ligatures w14:val="none"/>
        </w:rPr>
      </w:pPr>
      <w:r>
        <w:rPr>
          <w:rFonts w:asciiTheme="minorHAnsi" w:hAnsiTheme="minorHAnsi" w:cstheme="minorHAnsi"/>
          <w:sz w:val="24"/>
          <w:szCs w:val="24"/>
          <w14:ligatures w14:val="none"/>
        </w:rPr>
        <w:t>Specialty pharmacies are</w:t>
      </w:r>
      <w:r w:rsidR="00BF6883" w:rsidRPr="00A50F2C">
        <w:rPr>
          <w:rFonts w:asciiTheme="minorHAnsi" w:hAnsiTheme="minorHAnsi" w:cstheme="minorHAnsi"/>
          <w:sz w:val="24"/>
          <w:szCs w:val="24"/>
          <w14:ligatures w14:val="none"/>
        </w:rPr>
        <w:t xml:space="preserve"> used for the management of specific chronic conditions</w:t>
      </w:r>
    </w:p>
    <w:p w:rsidR="00BF6883" w:rsidRPr="00996128" w:rsidRDefault="00A50F2C" w:rsidP="00411EB4">
      <w:pPr>
        <w:pStyle w:val="ListParagraph"/>
        <w:widowControl w:val="0"/>
        <w:numPr>
          <w:ilvl w:val="0"/>
          <w:numId w:val="9"/>
        </w:numPr>
        <w:spacing w:after="0"/>
        <w:rPr>
          <w:rFonts w:asciiTheme="minorHAnsi" w:hAnsiTheme="minorHAnsi" w:cstheme="minorHAnsi"/>
          <w:sz w:val="24"/>
          <w:szCs w:val="24"/>
          <w14:ligatures w14:val="none"/>
        </w:rPr>
      </w:pPr>
      <w:r>
        <w:rPr>
          <w:rFonts w:asciiTheme="minorHAnsi" w:hAnsiTheme="minorHAnsi" w:cstheme="minorHAnsi"/>
          <w:sz w:val="24"/>
          <w:szCs w:val="24"/>
          <w14:ligatures w14:val="none"/>
        </w:rPr>
        <w:t>Medications often include</w:t>
      </w:r>
      <w:r w:rsidR="00BF6883" w:rsidRPr="00996128">
        <w:rPr>
          <w:rFonts w:asciiTheme="minorHAnsi" w:hAnsiTheme="minorHAnsi" w:cstheme="minorHAnsi"/>
          <w:sz w:val="24"/>
          <w:szCs w:val="24"/>
          <w14:ligatures w14:val="none"/>
        </w:rPr>
        <w:t xml:space="preserve"> injectable or infused medicines, but may also include oral medicines</w:t>
      </w:r>
    </w:p>
    <w:p w:rsidR="00BF6883" w:rsidRPr="00996128" w:rsidRDefault="00A50F2C" w:rsidP="00411EB4">
      <w:pPr>
        <w:pStyle w:val="ListParagraph"/>
        <w:widowControl w:val="0"/>
        <w:numPr>
          <w:ilvl w:val="0"/>
          <w:numId w:val="9"/>
        </w:numPr>
        <w:spacing w:after="0"/>
        <w:rPr>
          <w:rFonts w:asciiTheme="minorHAnsi" w:hAnsiTheme="minorHAnsi" w:cstheme="minorHAnsi"/>
          <w:sz w:val="24"/>
          <w:szCs w:val="24"/>
          <w14:ligatures w14:val="none"/>
        </w:rPr>
      </w:pPr>
      <w:r>
        <w:rPr>
          <w:rFonts w:asciiTheme="minorHAnsi" w:hAnsiTheme="minorHAnsi" w:cstheme="minorHAnsi"/>
          <w:sz w:val="24"/>
          <w:szCs w:val="24"/>
          <w14:ligatures w14:val="none"/>
        </w:rPr>
        <w:t>Specialty drugs r</w:t>
      </w:r>
      <w:r w:rsidR="00BF6883" w:rsidRPr="00996128">
        <w:rPr>
          <w:rFonts w:asciiTheme="minorHAnsi" w:hAnsiTheme="minorHAnsi" w:cstheme="minorHAnsi"/>
          <w:sz w:val="24"/>
          <w:szCs w:val="24"/>
          <w14:ligatures w14:val="none"/>
        </w:rPr>
        <w:t xml:space="preserve">equire additional education of the member and close monitoring of their clinical </w:t>
      </w:r>
      <w:r w:rsidR="003166F5" w:rsidRPr="00996128">
        <w:rPr>
          <w:rFonts w:asciiTheme="minorHAnsi" w:hAnsiTheme="minorHAnsi" w:cstheme="minorHAnsi"/>
          <w:sz w:val="24"/>
          <w:szCs w:val="24"/>
          <w14:ligatures w14:val="none"/>
        </w:rPr>
        <w:t>response in collaboration with their provider</w:t>
      </w:r>
    </w:p>
    <w:p w:rsidR="003166F5" w:rsidRPr="00996128" w:rsidRDefault="00A50F2C" w:rsidP="00411EB4">
      <w:pPr>
        <w:pStyle w:val="ListParagraph"/>
        <w:widowControl w:val="0"/>
        <w:numPr>
          <w:ilvl w:val="0"/>
          <w:numId w:val="9"/>
        </w:numPr>
        <w:spacing w:after="0"/>
        <w:rPr>
          <w:rFonts w:asciiTheme="minorHAnsi" w:hAnsiTheme="minorHAnsi" w:cstheme="minorHAnsi"/>
          <w:sz w:val="24"/>
          <w:szCs w:val="24"/>
          <w14:ligatures w14:val="none"/>
        </w:rPr>
      </w:pPr>
      <w:r>
        <w:rPr>
          <w:rFonts w:asciiTheme="minorHAnsi" w:hAnsiTheme="minorHAnsi" w:cstheme="minorHAnsi"/>
          <w:sz w:val="24"/>
          <w:szCs w:val="24"/>
          <w14:ligatures w14:val="none"/>
        </w:rPr>
        <w:t>Specialty drugs</w:t>
      </w:r>
      <w:r w:rsidR="003166F5" w:rsidRPr="00996128">
        <w:rPr>
          <w:rFonts w:asciiTheme="minorHAnsi" w:hAnsiTheme="minorHAnsi" w:cstheme="minorHAnsi"/>
          <w:sz w:val="24"/>
          <w:szCs w:val="24"/>
          <w14:ligatures w14:val="none"/>
        </w:rPr>
        <w:t xml:space="preserve"> require member-specific dosing, medical devices to administer the medicine, and/or special handling and delivery</w:t>
      </w:r>
    </w:p>
    <w:p w:rsidR="00996128" w:rsidRPr="00996128" w:rsidRDefault="003166F5" w:rsidP="00411EB4">
      <w:pPr>
        <w:pStyle w:val="ListParagraph"/>
        <w:widowControl w:val="0"/>
        <w:numPr>
          <w:ilvl w:val="0"/>
          <w:numId w:val="9"/>
        </w:numPr>
        <w:spacing w:after="0"/>
        <w:rPr>
          <w:rFonts w:asciiTheme="minorHAnsi" w:hAnsiTheme="minorHAnsi" w:cstheme="minorHAnsi"/>
          <w:sz w:val="24"/>
          <w:szCs w:val="24"/>
          <w14:ligatures w14:val="none"/>
        </w:rPr>
      </w:pPr>
      <w:r w:rsidRPr="00996128">
        <w:rPr>
          <w:rFonts w:asciiTheme="minorHAnsi" w:hAnsiTheme="minorHAnsi" w:cstheme="minorHAnsi"/>
          <w:sz w:val="24"/>
          <w:szCs w:val="24"/>
          <w14:ligatures w14:val="none"/>
        </w:rPr>
        <w:t>Require extensive member education for the care and cost-effective use</w:t>
      </w:r>
    </w:p>
    <w:p w:rsidR="002315A2" w:rsidRPr="002315A2" w:rsidRDefault="00A51E0A" w:rsidP="00411EB4">
      <w:pPr>
        <w:widowControl w:val="0"/>
        <w:spacing w:after="0"/>
        <w:ind w:hanging="180"/>
        <w:rPr>
          <w:rFonts w:asciiTheme="minorHAnsi" w:hAnsiTheme="minorHAnsi" w:cstheme="minorHAnsi"/>
          <w:b/>
          <w:sz w:val="24"/>
          <w:szCs w:val="24"/>
          <w14:ligatures w14:val="none"/>
        </w:rPr>
      </w:pPr>
      <w:r>
        <w:rPr>
          <w:rFonts w:asciiTheme="minorHAnsi" w:hAnsiTheme="minorHAnsi" w:cstheme="minorHAnsi"/>
          <w:b/>
          <w:sz w:val="24"/>
          <w:szCs w:val="24"/>
          <w14:ligatures w14:val="none"/>
        </w:rPr>
        <w:t>The Specialty</w:t>
      </w:r>
      <w:r w:rsidR="00F1174B" w:rsidRPr="00996128">
        <w:rPr>
          <w:rFonts w:asciiTheme="minorHAnsi" w:hAnsiTheme="minorHAnsi" w:cstheme="minorHAnsi"/>
          <w:b/>
          <w:sz w:val="24"/>
          <w:szCs w:val="24"/>
          <w14:ligatures w14:val="none"/>
        </w:rPr>
        <w:t xml:space="preserve"> Pharmacy is here to help you:</w:t>
      </w:r>
    </w:p>
    <w:p w:rsidR="00F1174B" w:rsidRPr="002315A2" w:rsidRDefault="00F1174B" w:rsidP="00411EB4">
      <w:pPr>
        <w:pStyle w:val="ListParagraph"/>
        <w:widowControl w:val="0"/>
        <w:numPr>
          <w:ilvl w:val="0"/>
          <w:numId w:val="3"/>
        </w:numPr>
        <w:tabs>
          <w:tab w:val="left" w:pos="1080"/>
        </w:tabs>
        <w:spacing w:after="0"/>
        <w:ind w:hanging="990"/>
        <w:rPr>
          <w:rFonts w:asciiTheme="minorHAnsi" w:hAnsiTheme="minorHAnsi" w:cstheme="minorHAnsi"/>
          <w:b/>
          <w:sz w:val="24"/>
          <w:szCs w:val="24"/>
          <w14:ligatures w14:val="none"/>
        </w:rPr>
      </w:pPr>
      <w:r w:rsidRPr="002315A2">
        <w:rPr>
          <w:rFonts w:asciiTheme="minorHAnsi" w:hAnsiTheme="minorHAnsi" w:cstheme="minorHAnsi"/>
          <w:sz w:val="24"/>
          <w:szCs w:val="24"/>
          <w14:ligatures w14:val="none"/>
        </w:rPr>
        <w:t>Complete all necessary paperwork for HCV</w:t>
      </w:r>
      <w:r w:rsidR="00996128" w:rsidRPr="002315A2">
        <w:rPr>
          <w:rFonts w:asciiTheme="minorHAnsi" w:hAnsiTheme="minorHAnsi" w:cstheme="minorHAnsi"/>
          <w:sz w:val="24"/>
          <w:szCs w:val="24"/>
          <w14:ligatures w14:val="none"/>
        </w:rPr>
        <w:t xml:space="preserve"> treatment</w:t>
      </w:r>
    </w:p>
    <w:p w:rsidR="00996128" w:rsidRDefault="00996128" w:rsidP="00411EB4">
      <w:pPr>
        <w:pStyle w:val="ListParagraph"/>
        <w:widowControl w:val="0"/>
        <w:numPr>
          <w:ilvl w:val="0"/>
          <w:numId w:val="3"/>
        </w:numPr>
        <w:spacing w:after="0"/>
        <w:ind w:left="1080" w:hanging="270"/>
        <w:rPr>
          <w:rFonts w:asciiTheme="minorHAnsi" w:hAnsiTheme="minorHAnsi" w:cstheme="minorHAnsi"/>
          <w:sz w:val="24"/>
          <w:szCs w:val="24"/>
          <w14:ligatures w14:val="none"/>
        </w:rPr>
      </w:pPr>
      <w:r w:rsidRPr="00996128">
        <w:rPr>
          <w:rFonts w:asciiTheme="minorHAnsi" w:hAnsiTheme="minorHAnsi" w:cstheme="minorHAnsi"/>
          <w:sz w:val="24"/>
          <w:szCs w:val="24"/>
          <w14:ligatures w14:val="none"/>
        </w:rPr>
        <w:t>Complete the prior authorization for client</w:t>
      </w:r>
    </w:p>
    <w:p w:rsidR="00A51E0A" w:rsidRPr="00996128" w:rsidRDefault="00A51E0A" w:rsidP="00411EB4">
      <w:pPr>
        <w:pStyle w:val="ListParagraph"/>
        <w:widowControl w:val="0"/>
        <w:numPr>
          <w:ilvl w:val="0"/>
          <w:numId w:val="3"/>
        </w:numPr>
        <w:spacing w:after="0"/>
        <w:ind w:left="1080" w:hanging="270"/>
        <w:rPr>
          <w:rFonts w:asciiTheme="minorHAnsi" w:hAnsiTheme="minorHAnsi" w:cstheme="minorHAnsi"/>
          <w:sz w:val="24"/>
          <w:szCs w:val="24"/>
          <w14:ligatures w14:val="none"/>
        </w:rPr>
      </w:pPr>
      <w:r>
        <w:rPr>
          <w:rFonts w:asciiTheme="minorHAnsi" w:hAnsiTheme="minorHAnsi" w:cstheme="minorHAnsi"/>
          <w:sz w:val="24"/>
          <w:szCs w:val="24"/>
          <w14:ligatures w14:val="none"/>
        </w:rPr>
        <w:t>Work with insurance carriers in case of denial for treatment</w:t>
      </w:r>
    </w:p>
    <w:p w:rsidR="00F1174B" w:rsidRPr="00996128" w:rsidRDefault="00F1174B" w:rsidP="00411EB4">
      <w:pPr>
        <w:pStyle w:val="ListParagraph"/>
        <w:widowControl w:val="0"/>
        <w:numPr>
          <w:ilvl w:val="0"/>
          <w:numId w:val="3"/>
        </w:numPr>
        <w:spacing w:after="0"/>
        <w:ind w:left="1080" w:hanging="270"/>
        <w:rPr>
          <w:rFonts w:asciiTheme="minorHAnsi" w:hAnsiTheme="minorHAnsi" w:cstheme="minorHAnsi"/>
          <w:sz w:val="24"/>
          <w:szCs w:val="24"/>
          <w14:ligatures w14:val="none"/>
        </w:rPr>
      </w:pPr>
      <w:r w:rsidRPr="00996128">
        <w:rPr>
          <w:rFonts w:asciiTheme="minorHAnsi" w:hAnsiTheme="minorHAnsi" w:cstheme="minorHAnsi"/>
          <w:sz w:val="24"/>
          <w:szCs w:val="24"/>
          <w14:ligatures w14:val="none"/>
        </w:rPr>
        <w:t>Explain all essential data needed for treatment</w:t>
      </w:r>
    </w:p>
    <w:p w:rsidR="00F1174B" w:rsidRDefault="00F1174B" w:rsidP="00411EB4">
      <w:pPr>
        <w:pStyle w:val="ListParagraph"/>
        <w:widowControl w:val="0"/>
        <w:numPr>
          <w:ilvl w:val="0"/>
          <w:numId w:val="3"/>
        </w:numPr>
        <w:tabs>
          <w:tab w:val="left" w:pos="1080"/>
        </w:tabs>
        <w:spacing w:after="0"/>
        <w:ind w:hanging="990"/>
        <w:rPr>
          <w:rFonts w:asciiTheme="minorHAnsi" w:hAnsiTheme="minorHAnsi" w:cstheme="minorHAnsi"/>
          <w:sz w:val="24"/>
          <w:szCs w:val="24"/>
          <w14:ligatures w14:val="none"/>
        </w:rPr>
      </w:pPr>
      <w:r w:rsidRPr="00996128">
        <w:rPr>
          <w:rFonts w:asciiTheme="minorHAnsi" w:hAnsiTheme="minorHAnsi" w:cstheme="minorHAnsi"/>
          <w:sz w:val="24"/>
          <w:szCs w:val="24"/>
          <w14:ligatures w14:val="none"/>
        </w:rPr>
        <w:t>Explain the process for treatment</w:t>
      </w:r>
    </w:p>
    <w:p w:rsidR="00A50F2C" w:rsidRPr="00996128" w:rsidRDefault="00A50F2C" w:rsidP="00411EB4">
      <w:pPr>
        <w:pStyle w:val="ListParagraph"/>
        <w:widowControl w:val="0"/>
        <w:numPr>
          <w:ilvl w:val="0"/>
          <w:numId w:val="3"/>
        </w:numPr>
        <w:tabs>
          <w:tab w:val="left" w:pos="1080"/>
        </w:tabs>
        <w:spacing w:after="0"/>
        <w:ind w:hanging="990"/>
        <w:rPr>
          <w:rFonts w:asciiTheme="minorHAnsi" w:hAnsiTheme="minorHAnsi" w:cstheme="minorHAnsi"/>
          <w:sz w:val="24"/>
          <w:szCs w:val="24"/>
          <w14:ligatures w14:val="none"/>
        </w:rPr>
      </w:pPr>
      <w:r>
        <w:rPr>
          <w:rFonts w:asciiTheme="minorHAnsi" w:hAnsiTheme="minorHAnsi" w:cstheme="minorHAnsi"/>
          <w:sz w:val="24"/>
          <w:szCs w:val="24"/>
          <w14:ligatures w14:val="none"/>
        </w:rPr>
        <w:t>Medication ordering and delivery options</w:t>
      </w:r>
    </w:p>
    <w:p w:rsidR="00F1174B" w:rsidRDefault="00F1174B" w:rsidP="00411EB4">
      <w:pPr>
        <w:pStyle w:val="ListParagraph"/>
        <w:widowControl w:val="0"/>
        <w:numPr>
          <w:ilvl w:val="0"/>
          <w:numId w:val="3"/>
        </w:numPr>
        <w:spacing w:after="0"/>
        <w:ind w:left="1080" w:hanging="270"/>
        <w:rPr>
          <w:rFonts w:asciiTheme="minorHAnsi" w:hAnsiTheme="minorHAnsi" w:cstheme="minorHAnsi"/>
          <w:sz w:val="24"/>
          <w:szCs w:val="24"/>
          <w14:ligatures w14:val="none"/>
        </w:rPr>
      </w:pPr>
      <w:r w:rsidRPr="00996128">
        <w:rPr>
          <w:rFonts w:asciiTheme="minorHAnsi" w:hAnsiTheme="minorHAnsi" w:cstheme="minorHAnsi"/>
          <w:sz w:val="24"/>
          <w:szCs w:val="24"/>
          <w14:ligatures w14:val="none"/>
        </w:rPr>
        <w:t>Monitor all medication</w:t>
      </w:r>
      <w:r w:rsidR="00996128">
        <w:rPr>
          <w:rFonts w:asciiTheme="minorHAnsi" w:hAnsiTheme="minorHAnsi" w:cstheme="minorHAnsi"/>
          <w:sz w:val="24"/>
          <w:szCs w:val="24"/>
          <w14:ligatures w14:val="none"/>
        </w:rPr>
        <w:t>s</w:t>
      </w:r>
    </w:p>
    <w:p w:rsidR="00A50F2C" w:rsidRPr="00996128" w:rsidRDefault="00A50F2C" w:rsidP="00411EB4">
      <w:pPr>
        <w:pStyle w:val="ListParagraph"/>
        <w:widowControl w:val="0"/>
        <w:numPr>
          <w:ilvl w:val="0"/>
          <w:numId w:val="3"/>
        </w:numPr>
        <w:spacing w:after="0"/>
        <w:ind w:left="1080" w:hanging="270"/>
        <w:rPr>
          <w:rFonts w:asciiTheme="minorHAnsi" w:hAnsiTheme="minorHAnsi" w:cstheme="minorHAnsi"/>
          <w:sz w:val="24"/>
          <w:szCs w:val="24"/>
          <w14:ligatures w14:val="none"/>
        </w:rPr>
      </w:pPr>
      <w:r>
        <w:rPr>
          <w:rFonts w:asciiTheme="minorHAnsi" w:hAnsiTheme="minorHAnsi" w:cstheme="minorHAnsi"/>
          <w:sz w:val="24"/>
          <w:szCs w:val="24"/>
          <w14:ligatures w14:val="none"/>
        </w:rPr>
        <w:t>Clinical support for dosing and potential side effects</w:t>
      </w:r>
    </w:p>
    <w:p w:rsidR="00F1174B" w:rsidRPr="00996128" w:rsidRDefault="00F1174B" w:rsidP="00411EB4">
      <w:pPr>
        <w:pStyle w:val="ListParagraph"/>
        <w:widowControl w:val="0"/>
        <w:numPr>
          <w:ilvl w:val="0"/>
          <w:numId w:val="3"/>
        </w:numPr>
        <w:spacing w:after="0"/>
        <w:ind w:left="1080" w:hanging="270"/>
        <w:rPr>
          <w:rFonts w:asciiTheme="minorHAnsi" w:hAnsiTheme="minorHAnsi" w:cstheme="minorHAnsi"/>
          <w:sz w:val="24"/>
          <w:szCs w:val="24"/>
          <w14:ligatures w14:val="none"/>
        </w:rPr>
      </w:pPr>
      <w:r w:rsidRPr="00996128">
        <w:rPr>
          <w:rFonts w:asciiTheme="minorHAnsi" w:hAnsiTheme="minorHAnsi" w:cstheme="minorHAnsi"/>
          <w:sz w:val="24"/>
          <w:szCs w:val="24"/>
          <w14:ligatures w14:val="none"/>
        </w:rPr>
        <w:t>Dedicated clinician-led Care Team available to answer questions</w:t>
      </w:r>
    </w:p>
    <w:p w:rsidR="00F1174B" w:rsidRDefault="00F1174B" w:rsidP="00411EB4">
      <w:pPr>
        <w:pStyle w:val="ListParagraph"/>
        <w:widowControl w:val="0"/>
        <w:numPr>
          <w:ilvl w:val="0"/>
          <w:numId w:val="3"/>
        </w:numPr>
        <w:spacing w:after="0"/>
        <w:ind w:left="1080" w:hanging="270"/>
        <w:rPr>
          <w:rFonts w:asciiTheme="minorHAnsi" w:hAnsiTheme="minorHAnsi" w:cstheme="minorHAnsi"/>
          <w:sz w:val="24"/>
          <w:szCs w:val="24"/>
          <w14:ligatures w14:val="none"/>
        </w:rPr>
      </w:pPr>
      <w:r w:rsidRPr="00996128">
        <w:rPr>
          <w:rFonts w:asciiTheme="minorHAnsi" w:hAnsiTheme="minorHAnsi" w:cstheme="minorHAnsi"/>
          <w:sz w:val="24"/>
          <w:szCs w:val="24"/>
          <w14:ligatures w14:val="none"/>
        </w:rPr>
        <w:t>Treatment education</w:t>
      </w:r>
    </w:p>
    <w:p w:rsidR="00996128" w:rsidRDefault="00996128" w:rsidP="00411EB4">
      <w:pPr>
        <w:pStyle w:val="ListParagraph"/>
        <w:widowControl w:val="0"/>
        <w:numPr>
          <w:ilvl w:val="0"/>
          <w:numId w:val="3"/>
        </w:numPr>
        <w:spacing w:after="0"/>
        <w:ind w:left="1080" w:hanging="270"/>
        <w:rPr>
          <w:rFonts w:asciiTheme="minorHAnsi" w:hAnsiTheme="minorHAnsi" w:cstheme="minorHAnsi"/>
          <w:sz w:val="24"/>
          <w:szCs w:val="24"/>
          <w14:ligatures w14:val="none"/>
        </w:rPr>
      </w:pPr>
      <w:r>
        <w:rPr>
          <w:rFonts w:asciiTheme="minorHAnsi" w:hAnsiTheme="minorHAnsi" w:cstheme="minorHAnsi"/>
          <w:sz w:val="24"/>
          <w:szCs w:val="24"/>
          <w14:ligatures w14:val="none"/>
        </w:rPr>
        <w:t>Will monitor and follow patient through treatment</w:t>
      </w:r>
    </w:p>
    <w:p w:rsidR="00411EB4" w:rsidRDefault="00411EB4" w:rsidP="00411EB4">
      <w:pPr>
        <w:widowControl w:val="0"/>
        <w:spacing w:after="0"/>
        <w:rPr>
          <w:rFonts w:asciiTheme="minorHAnsi" w:hAnsiTheme="minorHAnsi" w:cstheme="minorHAnsi"/>
          <w:szCs w:val="24"/>
          <w:lang w:val="en"/>
        </w:rPr>
      </w:pPr>
    </w:p>
    <w:p w:rsidR="008E6D10" w:rsidRDefault="008E6D10" w:rsidP="00411EB4">
      <w:pPr>
        <w:widowControl w:val="0"/>
        <w:spacing w:after="0"/>
        <w:rPr>
          <w:rFonts w:asciiTheme="minorHAnsi" w:hAnsiTheme="minorHAnsi" w:cstheme="minorHAnsi"/>
          <w:szCs w:val="24"/>
          <w:lang w:val="en"/>
        </w:rPr>
      </w:pPr>
      <w:r>
        <w:rPr>
          <w:rFonts w:asciiTheme="minorHAnsi" w:hAnsiTheme="minorHAnsi" w:cstheme="minorHAnsi"/>
          <w:szCs w:val="24"/>
          <w:lang w:val="en"/>
        </w:rPr>
        <w:t xml:space="preserve">Example </w:t>
      </w:r>
      <w:proofErr w:type="gramStart"/>
      <w:r w:rsidR="001B5459">
        <w:rPr>
          <w:rFonts w:asciiTheme="minorHAnsi" w:hAnsiTheme="minorHAnsi" w:cstheme="minorHAnsi"/>
          <w:szCs w:val="24"/>
          <w:lang w:val="en"/>
        </w:rPr>
        <w:t>-</w:t>
      </w:r>
      <w:r w:rsidR="00DF19F4">
        <w:rPr>
          <w:rFonts w:asciiTheme="minorHAnsi" w:hAnsiTheme="minorHAnsi" w:cstheme="minorHAnsi"/>
          <w:szCs w:val="24"/>
          <w:lang w:val="en"/>
        </w:rPr>
        <w:t xml:space="preserve"> </w:t>
      </w:r>
      <w:r w:rsidR="001B5459">
        <w:rPr>
          <w:rFonts w:asciiTheme="minorHAnsi" w:hAnsiTheme="minorHAnsi" w:cstheme="minorHAnsi"/>
          <w:szCs w:val="24"/>
          <w:lang w:val="en"/>
        </w:rPr>
        <w:t xml:space="preserve"> </w:t>
      </w:r>
      <w:proofErr w:type="gramEnd"/>
      <w:hyperlink r:id="rId8" w:history="1">
        <w:r w:rsidR="001B5459" w:rsidRPr="00411EB4">
          <w:rPr>
            <w:rStyle w:val="Hyperlink"/>
            <w:rFonts w:asciiTheme="minorHAnsi" w:hAnsiTheme="minorHAnsi" w:cstheme="minorHAnsi"/>
            <w:szCs w:val="24"/>
            <w:lang w:val="en"/>
          </w:rPr>
          <w:t>Specialty Pharmacy Hepatitis C Therapy Documentation – Quick Check</w:t>
        </w:r>
      </w:hyperlink>
    </w:p>
    <w:p w:rsidR="001B5459" w:rsidRDefault="00DF19F4" w:rsidP="00DF19F4">
      <w:pPr>
        <w:widowControl w:val="0"/>
        <w:spacing w:after="0"/>
        <w:ind w:firstLine="720"/>
        <w:rPr>
          <w:rFonts w:asciiTheme="minorHAnsi" w:hAnsiTheme="minorHAnsi" w:cstheme="minorHAnsi"/>
          <w:szCs w:val="24"/>
          <w:lang w:val="en"/>
        </w:rPr>
      </w:pPr>
      <w:r>
        <w:rPr>
          <w:rFonts w:asciiTheme="minorHAnsi" w:hAnsiTheme="minorHAnsi" w:cstheme="minorHAnsi"/>
          <w:szCs w:val="24"/>
          <w:lang w:val="en"/>
        </w:rPr>
        <w:t xml:space="preserve">   </w:t>
      </w:r>
      <w:hyperlink r:id="rId9" w:history="1">
        <w:r w:rsidR="001B5459" w:rsidRPr="00411EB4">
          <w:rPr>
            <w:rStyle w:val="Hyperlink"/>
            <w:rFonts w:asciiTheme="minorHAnsi" w:hAnsiTheme="minorHAnsi" w:cstheme="minorHAnsi"/>
            <w:szCs w:val="24"/>
            <w:lang w:val="en"/>
          </w:rPr>
          <w:t>Hepatitis C Enrollment form</w:t>
        </w:r>
      </w:hyperlink>
    </w:p>
    <w:p w:rsidR="00411EB4" w:rsidRDefault="00411EB4" w:rsidP="00411EB4">
      <w:pPr>
        <w:widowControl w:val="0"/>
        <w:spacing w:after="0"/>
        <w:rPr>
          <w:rFonts w:asciiTheme="minorHAnsi" w:hAnsiTheme="minorHAnsi" w:cstheme="minorHAnsi"/>
          <w:szCs w:val="24"/>
          <w:lang w:val="en"/>
        </w:rPr>
      </w:pPr>
    </w:p>
    <w:p w:rsidR="00862C9B" w:rsidRPr="00D41DC3" w:rsidRDefault="00D41DC3" w:rsidP="00411EB4">
      <w:pPr>
        <w:widowControl w:val="0"/>
        <w:spacing w:after="0"/>
        <w:jc w:val="center"/>
        <w:rPr>
          <w:sz w:val="16"/>
        </w:rPr>
      </w:pPr>
      <w:r w:rsidRPr="00D41DC3">
        <w:rPr>
          <w:rFonts w:asciiTheme="minorHAnsi" w:hAnsiTheme="minorHAnsi" w:cstheme="minorHAnsi"/>
          <w:szCs w:val="24"/>
          <w:lang w:val="en"/>
        </w:rPr>
        <w:t xml:space="preserve">For more information on Hepatitis C visit the </w:t>
      </w:r>
      <w:hyperlink r:id="rId10" w:history="1">
        <w:r w:rsidRPr="00D41DC3">
          <w:rPr>
            <w:rStyle w:val="Hyperlink"/>
            <w:rFonts w:asciiTheme="minorHAnsi" w:hAnsiTheme="minorHAnsi" w:cstheme="minorHAnsi"/>
            <w:szCs w:val="24"/>
            <w:lang w:val="en"/>
          </w:rPr>
          <w:t>American Liver Foundation</w:t>
        </w:r>
      </w:hyperlink>
      <w:r w:rsidRPr="00D41DC3">
        <w:rPr>
          <w:rFonts w:asciiTheme="minorHAnsi" w:hAnsiTheme="minorHAnsi" w:cstheme="minorHAnsi"/>
          <w:szCs w:val="24"/>
          <w:lang w:val="en"/>
        </w:rPr>
        <w:t xml:space="preserve"> website</w:t>
      </w:r>
    </w:p>
    <w:sectPr w:rsidR="00862C9B" w:rsidRPr="00D41DC3" w:rsidSect="00411EB4">
      <w:headerReference w:type="default" r:id="rId11"/>
      <w:pgSz w:w="12240" w:h="15840"/>
      <w:pgMar w:top="1170" w:right="144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459" w:rsidRDefault="001B5459" w:rsidP="00F90754">
      <w:pPr>
        <w:spacing w:after="0" w:line="240" w:lineRule="auto"/>
      </w:pPr>
      <w:r>
        <w:separator/>
      </w:r>
    </w:p>
  </w:endnote>
  <w:endnote w:type="continuationSeparator" w:id="0">
    <w:p w:rsidR="001B5459" w:rsidRDefault="001B5459" w:rsidP="00F9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459" w:rsidRDefault="001B5459" w:rsidP="00F90754">
      <w:pPr>
        <w:spacing w:after="0" w:line="240" w:lineRule="auto"/>
      </w:pPr>
      <w:r>
        <w:separator/>
      </w:r>
    </w:p>
  </w:footnote>
  <w:footnote w:type="continuationSeparator" w:id="0">
    <w:p w:rsidR="001B5459" w:rsidRDefault="001B5459" w:rsidP="00F90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59" w:rsidRDefault="001B5459">
    <w:pPr>
      <w:pStyle w:val="Header"/>
      <w:rPr>
        <w:sz w:val="14"/>
      </w:rPr>
    </w:pPr>
    <w:r w:rsidRPr="00D41DC3">
      <w:rPr>
        <w:noProof/>
        <w:sz w:val="14"/>
      </w:rPr>
      <w:drawing>
        <wp:anchor distT="0" distB="0" distL="114300" distR="114300" simplePos="0" relativeHeight="251659264" behindDoc="0" locked="0" layoutInCell="1" allowOverlap="1" wp14:anchorId="5C8A4534" wp14:editId="3F8DC624">
          <wp:simplePos x="0" y="0"/>
          <wp:positionH relativeFrom="margin">
            <wp:align>left</wp:align>
          </wp:positionH>
          <wp:positionV relativeFrom="paragraph">
            <wp:posOffset>-321818</wp:posOffset>
          </wp:positionV>
          <wp:extent cx="1264920" cy="552450"/>
          <wp:effectExtent l="0" t="0" r="0" b="0"/>
          <wp:wrapSquare wrapText="bothSides"/>
          <wp:docPr id="8" name="Picture 8" descr="http://dohweb/webpub/webstandards/images/logos/DohWebSmall158_blue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hweb/webpub/webstandards/images/logos/DohWebSmall158_blue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19F4" w:rsidRDefault="00DF19F4">
    <w:pPr>
      <w:pStyle w:val="Header"/>
      <w:rPr>
        <w:sz w:val="14"/>
      </w:rPr>
    </w:pPr>
  </w:p>
  <w:p w:rsidR="00DF19F4" w:rsidRDefault="00DF19F4">
    <w:pPr>
      <w:pStyle w:val="Header"/>
      <w:rPr>
        <w:sz w:val="14"/>
      </w:rPr>
    </w:pPr>
  </w:p>
  <w:p w:rsidR="00DF19F4" w:rsidRPr="00DF19F4" w:rsidRDefault="00DF19F4">
    <w:pPr>
      <w:pStyle w:val="Header"/>
      <w:rPr>
        <w:sz w:val="16"/>
        <w:szCs w:val="16"/>
      </w:rPr>
    </w:pPr>
    <w:r w:rsidRPr="00DF19F4">
      <w:rPr>
        <w:sz w:val="16"/>
        <w:szCs w:val="16"/>
      </w:rPr>
      <w:t>DOH 150 – 112 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15:restartNumberingAfterBreak="0">
    <w:nsid w:val="11871F3A"/>
    <w:multiLevelType w:val="multilevel"/>
    <w:tmpl w:val="74D4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43261"/>
    <w:multiLevelType w:val="multilevel"/>
    <w:tmpl w:val="E5DC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44E00"/>
    <w:multiLevelType w:val="hybridMultilevel"/>
    <w:tmpl w:val="214A8250"/>
    <w:lvl w:ilvl="0" w:tplc="28FC98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162AF"/>
    <w:multiLevelType w:val="hybridMultilevel"/>
    <w:tmpl w:val="43FEF898"/>
    <w:lvl w:ilvl="0" w:tplc="28FC9874">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FE767F"/>
    <w:multiLevelType w:val="hybridMultilevel"/>
    <w:tmpl w:val="DF4044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7687836"/>
    <w:multiLevelType w:val="multilevel"/>
    <w:tmpl w:val="F47A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138E6"/>
    <w:multiLevelType w:val="hybridMultilevel"/>
    <w:tmpl w:val="26D4E91A"/>
    <w:lvl w:ilvl="0" w:tplc="DA44DBC8">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5B05EC"/>
    <w:multiLevelType w:val="multilevel"/>
    <w:tmpl w:val="BA1C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B5318"/>
    <w:multiLevelType w:val="multilevel"/>
    <w:tmpl w:val="F70E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4B"/>
    <w:rsid w:val="001B5459"/>
    <w:rsid w:val="00202E8A"/>
    <w:rsid w:val="002315A2"/>
    <w:rsid w:val="003166F5"/>
    <w:rsid w:val="003752C5"/>
    <w:rsid w:val="00411EB4"/>
    <w:rsid w:val="005A50C0"/>
    <w:rsid w:val="00661890"/>
    <w:rsid w:val="006E163E"/>
    <w:rsid w:val="0072307F"/>
    <w:rsid w:val="007A4C77"/>
    <w:rsid w:val="00862C9B"/>
    <w:rsid w:val="00871617"/>
    <w:rsid w:val="008E6D10"/>
    <w:rsid w:val="008E731B"/>
    <w:rsid w:val="009927FA"/>
    <w:rsid w:val="00996128"/>
    <w:rsid w:val="00A50F2C"/>
    <w:rsid w:val="00A51E0A"/>
    <w:rsid w:val="00B32088"/>
    <w:rsid w:val="00BF6883"/>
    <w:rsid w:val="00C23E56"/>
    <w:rsid w:val="00CA31DD"/>
    <w:rsid w:val="00CF3F45"/>
    <w:rsid w:val="00D1146D"/>
    <w:rsid w:val="00D41DC3"/>
    <w:rsid w:val="00DF19F4"/>
    <w:rsid w:val="00E2502A"/>
    <w:rsid w:val="00E654ED"/>
    <w:rsid w:val="00F1174B"/>
    <w:rsid w:val="00F54A74"/>
    <w:rsid w:val="00F9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B4FF4AB6-CFDC-421D-8421-61FC6911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74B"/>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74B"/>
    <w:pPr>
      <w:ind w:left="720"/>
      <w:contextualSpacing/>
    </w:pPr>
  </w:style>
  <w:style w:type="character" w:styleId="Hyperlink">
    <w:name w:val="Hyperlink"/>
    <w:basedOn w:val="DefaultParagraphFont"/>
    <w:uiPriority w:val="99"/>
    <w:unhideWhenUsed/>
    <w:rsid w:val="005A50C0"/>
    <w:rPr>
      <w:color w:val="0000FF"/>
      <w:u w:val="single"/>
    </w:rPr>
  </w:style>
  <w:style w:type="character" w:styleId="FollowedHyperlink">
    <w:name w:val="FollowedHyperlink"/>
    <w:basedOn w:val="DefaultParagraphFont"/>
    <w:uiPriority w:val="99"/>
    <w:semiHidden/>
    <w:unhideWhenUsed/>
    <w:rsid w:val="005A50C0"/>
    <w:rPr>
      <w:color w:val="954F72" w:themeColor="followedHyperlink"/>
      <w:u w:val="single"/>
    </w:rPr>
  </w:style>
  <w:style w:type="character" w:customStyle="1" w:styleId="tgc">
    <w:name w:val="_tgc"/>
    <w:basedOn w:val="DefaultParagraphFont"/>
    <w:rsid w:val="005A50C0"/>
  </w:style>
  <w:style w:type="paragraph" w:styleId="Header">
    <w:name w:val="header"/>
    <w:basedOn w:val="Normal"/>
    <w:link w:val="HeaderChar"/>
    <w:uiPriority w:val="99"/>
    <w:unhideWhenUsed/>
    <w:rsid w:val="00F90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754"/>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F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7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275063">
      <w:bodyDiv w:val="1"/>
      <w:marLeft w:val="0"/>
      <w:marRight w:val="0"/>
      <w:marTop w:val="0"/>
      <w:marBottom w:val="0"/>
      <w:divBdr>
        <w:top w:val="none" w:sz="0" w:space="0" w:color="auto"/>
        <w:left w:val="none" w:sz="0" w:space="0" w:color="auto"/>
        <w:bottom w:val="none" w:sz="0" w:space="0" w:color="auto"/>
        <w:right w:val="none" w:sz="0" w:space="0" w:color="auto"/>
      </w:divBdr>
    </w:div>
    <w:div w:id="1749232405">
      <w:bodyDiv w:val="1"/>
      <w:marLeft w:val="0"/>
      <w:marRight w:val="0"/>
      <w:marTop w:val="0"/>
      <w:marBottom w:val="0"/>
      <w:divBdr>
        <w:top w:val="none" w:sz="0" w:space="0" w:color="auto"/>
        <w:left w:val="none" w:sz="0" w:space="0" w:color="auto"/>
        <w:bottom w:val="none" w:sz="0" w:space="0" w:color="auto"/>
        <w:right w:val="none" w:sz="0" w:space="0" w:color="auto"/>
      </w:divBdr>
      <w:divsChild>
        <w:div w:id="1328048698">
          <w:marLeft w:val="0"/>
          <w:marRight w:val="0"/>
          <w:marTop w:val="0"/>
          <w:marBottom w:val="0"/>
          <w:divBdr>
            <w:top w:val="none" w:sz="0" w:space="0" w:color="auto"/>
            <w:left w:val="none" w:sz="0" w:space="0" w:color="auto"/>
            <w:bottom w:val="none" w:sz="0" w:space="0" w:color="auto"/>
            <w:right w:val="none" w:sz="0" w:space="0" w:color="auto"/>
          </w:divBdr>
          <w:divsChild>
            <w:div w:id="932251020">
              <w:marLeft w:val="0"/>
              <w:marRight w:val="0"/>
              <w:marTop w:val="0"/>
              <w:marBottom w:val="0"/>
              <w:divBdr>
                <w:top w:val="none" w:sz="0" w:space="0" w:color="auto"/>
                <w:left w:val="none" w:sz="0" w:space="0" w:color="auto"/>
                <w:bottom w:val="none" w:sz="0" w:space="0" w:color="auto"/>
                <w:right w:val="none" w:sz="0" w:space="0" w:color="auto"/>
              </w:divBdr>
              <w:divsChild>
                <w:div w:id="925725325">
                  <w:marLeft w:val="0"/>
                  <w:marRight w:val="0"/>
                  <w:marTop w:val="0"/>
                  <w:marBottom w:val="0"/>
                  <w:divBdr>
                    <w:top w:val="none" w:sz="0" w:space="0" w:color="auto"/>
                    <w:left w:val="none" w:sz="0" w:space="0" w:color="auto"/>
                    <w:bottom w:val="none" w:sz="0" w:space="0" w:color="auto"/>
                    <w:right w:val="none" w:sz="0" w:space="0" w:color="auto"/>
                  </w:divBdr>
                  <w:divsChild>
                    <w:div w:id="1443921056">
                      <w:marLeft w:val="0"/>
                      <w:marRight w:val="0"/>
                      <w:marTop w:val="0"/>
                      <w:marBottom w:val="0"/>
                      <w:divBdr>
                        <w:top w:val="none" w:sz="0" w:space="0" w:color="auto"/>
                        <w:left w:val="none" w:sz="0" w:space="0" w:color="auto"/>
                        <w:bottom w:val="none" w:sz="0" w:space="0" w:color="auto"/>
                        <w:right w:val="none" w:sz="0" w:space="0" w:color="auto"/>
                      </w:divBdr>
                      <w:divsChild>
                        <w:div w:id="3286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xd0303\AppData\Local\Microsoft\Windows\Temporary%20Internet%20Files\Content.Outlook\BGYZ391Y\12_Hep%20C%20Quick%20Check%20Card%20Seattle_Reveiw.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verfoundation.org/" TargetMode="External"/><Relationship Id="rId4" Type="http://schemas.openxmlformats.org/officeDocument/2006/relationships/settings" Target="settings.xml"/><Relationship Id="rId9" Type="http://schemas.openxmlformats.org/officeDocument/2006/relationships/hyperlink" Target="file:///C:\Users\nxd0303\AppData\Local\Microsoft\Windows\Temporary%20Internet%20Files\Content.Outlook\BGYZ391Y\14_CVS%20Specialty%20Hep%20C%20Enrollment%20Form_Revi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A9C20-FBBE-4866-90E5-2C386F6A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2194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Dronen, Nicole (DOH)</dc:creator>
  <cp:keywords/>
  <dc:description/>
  <cp:lastModifiedBy>Dronen, Nicole (DOH)</cp:lastModifiedBy>
  <cp:revision>2</cp:revision>
  <dcterms:created xsi:type="dcterms:W3CDTF">2018-02-06T23:03:00Z</dcterms:created>
  <dcterms:modified xsi:type="dcterms:W3CDTF">2018-02-06T23:03:00Z</dcterms:modified>
</cp:coreProperties>
</file>